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60"/>
        <w:jc w:val="left"/>
        <w:rPr>
          <w:rFonts w:ascii="Times New Roman" w:hAnsi="Times New Roman"/>
          <w:sz w:val="28"/>
          <w:szCs w:val="28"/>
        </w:rPr>
      </w:pPr>
      <w:bookmarkStart w:id="15" w:name="_GoBack"/>
    </w:p>
    <w:bookmarkEnd w:id="15"/>
    <w:p>
      <w:pPr>
        <w:ind w:firstLine="960"/>
        <w:rPr>
          <w:rFonts w:ascii="Times New Roman" w:hAnsi="Times New Roman"/>
          <w:sz w:val="28"/>
          <w:szCs w:val="28"/>
        </w:rPr>
      </w:pPr>
    </w:p>
    <w:p>
      <w:pPr>
        <w:ind w:firstLine="960"/>
        <w:rPr>
          <w:rFonts w:ascii="Times New Roman" w:hAnsi="Times New Roman"/>
          <w:sz w:val="28"/>
          <w:szCs w:val="28"/>
        </w:rPr>
      </w:pPr>
    </w:p>
    <w:p>
      <w:pPr>
        <w:rPr>
          <w:rFonts w:ascii="Times New Roman" w:hAnsi="Times New Roman"/>
          <w:b/>
          <w:sz w:val="44"/>
          <w:szCs w:val="44"/>
        </w:rPr>
      </w:pPr>
    </w:p>
    <w:p>
      <w:pPr>
        <w:jc w:val="center"/>
        <w:rPr>
          <w:rFonts w:ascii="Times New Roman" w:hAnsi="Times New Roman" w:eastAsia="宋体"/>
          <w:b/>
          <w:sz w:val="48"/>
        </w:rPr>
      </w:pPr>
      <w:r>
        <w:rPr>
          <w:rFonts w:ascii="Times New Roman" w:hAnsi="Times New Roman" w:eastAsia="宋体"/>
          <w:b/>
          <w:sz w:val="48"/>
        </w:rPr>
        <w:t>上海浦东康桥工业区（不含南区）</w:t>
      </w:r>
    </w:p>
    <w:p>
      <w:pPr>
        <w:jc w:val="center"/>
        <w:rPr>
          <w:rFonts w:ascii="Times New Roman" w:hAnsi="Times New Roman" w:eastAsia="宋体"/>
          <w:b/>
          <w:sz w:val="48"/>
        </w:rPr>
      </w:pPr>
      <w:r>
        <w:rPr>
          <w:rFonts w:ascii="Times New Roman" w:hAnsi="Times New Roman" w:eastAsia="宋体"/>
          <w:b/>
          <w:sz w:val="48"/>
        </w:rPr>
        <w:t>跟踪环境影响报告书</w:t>
      </w:r>
    </w:p>
    <w:p>
      <w:pPr>
        <w:jc w:val="center"/>
        <w:outlineLvl w:val="0"/>
        <w:rPr>
          <w:rFonts w:ascii="宋体" w:hAnsi="宋体" w:eastAsia="宋体"/>
          <w:sz w:val="28"/>
          <w:szCs w:val="28"/>
        </w:rPr>
      </w:pPr>
      <w:bookmarkStart w:id="0" w:name="_Toc422425305"/>
      <w:bookmarkStart w:id="1" w:name="_Toc406347339"/>
    </w:p>
    <w:p>
      <w:pPr>
        <w:jc w:val="center"/>
        <w:outlineLvl w:val="0"/>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简本</w:t>
      </w:r>
      <w:r>
        <w:rPr>
          <w:rFonts w:ascii="宋体" w:hAnsi="宋体" w:eastAsia="宋体"/>
          <w:sz w:val="28"/>
          <w:szCs w:val="28"/>
        </w:rPr>
        <w:t>）</w:t>
      </w:r>
      <w:bookmarkEnd w:id="0"/>
      <w:bookmarkEnd w:id="1"/>
    </w:p>
    <w:p>
      <w:pPr>
        <w:ind w:firstLine="803"/>
        <w:jc w:val="center"/>
        <w:rPr>
          <w:rFonts w:ascii="Times New Roman" w:hAnsi="Times New Roman" w:eastAsia="宋体"/>
          <w:b/>
          <w:sz w:val="40"/>
        </w:rPr>
      </w:pPr>
    </w:p>
    <w:p>
      <w:pPr>
        <w:ind w:firstLine="803"/>
        <w:jc w:val="center"/>
        <w:rPr>
          <w:rFonts w:ascii="Times New Roman" w:hAnsi="Times New Roman" w:eastAsia="宋体"/>
          <w:b/>
          <w:sz w:val="40"/>
        </w:rPr>
      </w:pPr>
    </w:p>
    <w:p>
      <w:pPr>
        <w:ind w:firstLine="803"/>
        <w:jc w:val="center"/>
        <w:rPr>
          <w:rFonts w:ascii="Times New Roman" w:hAnsi="Times New Roman" w:eastAsia="宋体"/>
          <w:b/>
          <w:sz w:val="40"/>
        </w:rPr>
      </w:pPr>
    </w:p>
    <w:p>
      <w:pPr>
        <w:ind w:firstLine="803"/>
        <w:jc w:val="center"/>
        <w:rPr>
          <w:rFonts w:ascii="Times New Roman" w:hAnsi="Times New Roman" w:eastAsia="宋体"/>
          <w:b/>
          <w:sz w:val="40"/>
        </w:rPr>
      </w:pPr>
    </w:p>
    <w:p>
      <w:pPr>
        <w:ind w:firstLine="803"/>
        <w:jc w:val="center"/>
        <w:rPr>
          <w:rFonts w:ascii="Times New Roman" w:hAnsi="Times New Roman" w:eastAsia="宋体"/>
          <w:b/>
          <w:sz w:val="40"/>
        </w:rPr>
      </w:pPr>
    </w:p>
    <w:p>
      <w:pPr>
        <w:ind w:firstLine="803"/>
        <w:jc w:val="center"/>
        <w:rPr>
          <w:rFonts w:ascii="Times New Roman" w:hAnsi="Times New Roman" w:eastAsia="宋体"/>
          <w:b/>
          <w:sz w:val="40"/>
        </w:rPr>
      </w:pPr>
    </w:p>
    <w:p>
      <w:pPr>
        <w:ind w:firstLine="803"/>
        <w:jc w:val="center"/>
        <w:rPr>
          <w:rFonts w:ascii="Times New Roman" w:hAnsi="Times New Roman" w:eastAsia="宋体"/>
          <w:b/>
          <w:sz w:val="40"/>
        </w:rPr>
      </w:pPr>
    </w:p>
    <w:p>
      <w:pPr>
        <w:ind w:firstLine="803"/>
        <w:jc w:val="center"/>
        <w:rPr>
          <w:rFonts w:ascii="Times New Roman" w:hAnsi="Times New Roman" w:eastAsia="宋体"/>
          <w:b/>
          <w:sz w:val="40"/>
        </w:rPr>
      </w:pPr>
    </w:p>
    <w:p>
      <w:pPr>
        <w:ind w:firstLine="803"/>
        <w:jc w:val="center"/>
        <w:rPr>
          <w:rFonts w:ascii="Times New Roman" w:hAnsi="Times New Roman" w:eastAsia="宋体"/>
          <w:b/>
          <w:sz w:val="40"/>
        </w:rPr>
      </w:pPr>
    </w:p>
    <w:p>
      <w:pPr>
        <w:ind w:firstLine="803"/>
        <w:jc w:val="center"/>
        <w:rPr>
          <w:rFonts w:ascii="Times New Roman" w:hAnsi="Times New Roman" w:eastAsia="宋体"/>
          <w:b/>
          <w:sz w:val="40"/>
        </w:rPr>
      </w:pPr>
    </w:p>
    <w:p>
      <w:pPr>
        <w:ind w:firstLine="1556" w:firstLineChars="518"/>
        <w:jc w:val="left"/>
        <w:rPr>
          <w:rFonts w:ascii="Times New Roman" w:hAnsi="Times New Roman" w:eastAsia="宋体"/>
          <w:b/>
          <w:sz w:val="30"/>
          <w:szCs w:val="30"/>
        </w:rPr>
      </w:pPr>
      <w:r>
        <w:rPr>
          <w:rFonts w:ascii="Times New Roman" w:hAnsi="Times New Roman" w:eastAsia="宋体"/>
          <w:b/>
          <w:sz w:val="30"/>
          <w:szCs w:val="30"/>
        </w:rPr>
        <w:t>委托单位：上海浦东康桥（集团）有限公司</w:t>
      </w:r>
    </w:p>
    <w:p>
      <w:pPr>
        <w:ind w:firstLine="1554" w:firstLineChars="485"/>
        <w:jc w:val="left"/>
        <w:rPr>
          <w:rFonts w:ascii="Times New Roman" w:hAnsi="Times New Roman" w:eastAsia="宋体"/>
          <w:b/>
          <w:sz w:val="32"/>
          <w:szCs w:val="32"/>
        </w:rPr>
      </w:pPr>
      <w:r>
        <w:rPr>
          <w:rFonts w:ascii="Times New Roman" w:hAnsi="Times New Roman" w:eastAsia="宋体"/>
          <w:b/>
          <w:sz w:val="32"/>
          <w:szCs w:val="32"/>
        </w:rPr>
        <w:t>编制单位：</w:t>
      </w:r>
      <w:r>
        <w:rPr>
          <w:rFonts w:hint="eastAsia" w:ascii="Times New Roman" w:hAnsi="Times New Roman" w:eastAsia="宋体"/>
          <w:b/>
          <w:sz w:val="32"/>
          <w:szCs w:val="32"/>
        </w:rPr>
        <w:t>上海复旦规划建筑设计研究院</w:t>
      </w:r>
    </w:p>
    <w:p>
      <w:pPr>
        <w:autoSpaceDE w:val="0"/>
        <w:autoSpaceDN w:val="0"/>
        <w:adjustRightInd w:val="0"/>
        <w:jc w:val="center"/>
        <w:rPr>
          <w:rFonts w:ascii="Times New Roman" w:hAnsi="Times New Roman" w:eastAsia="宋体"/>
          <w:b/>
          <w:sz w:val="32"/>
          <w:szCs w:val="32"/>
        </w:rPr>
      </w:pPr>
      <w:r>
        <w:rPr>
          <w:rFonts w:ascii="Times New Roman" w:hAnsi="Times New Roman" w:eastAsia="宋体"/>
          <w:b/>
          <w:sz w:val="32"/>
          <w:szCs w:val="32"/>
        </w:rPr>
        <w:t>二O一</w:t>
      </w:r>
      <w:r>
        <w:rPr>
          <w:rFonts w:hint="eastAsia" w:ascii="Times New Roman" w:hAnsi="Times New Roman" w:eastAsia="宋体"/>
          <w:b/>
          <w:sz w:val="32"/>
          <w:szCs w:val="32"/>
        </w:rPr>
        <w:t>九</w:t>
      </w:r>
      <w:r>
        <w:rPr>
          <w:rFonts w:ascii="Times New Roman" w:hAnsi="Times New Roman" w:eastAsia="宋体"/>
          <w:b/>
          <w:sz w:val="32"/>
          <w:szCs w:val="32"/>
        </w:rPr>
        <w:t>年</w:t>
      </w:r>
      <w:r>
        <w:rPr>
          <w:rFonts w:hint="eastAsia" w:ascii="Times New Roman" w:hAnsi="Times New Roman" w:eastAsia="宋体"/>
          <w:b/>
          <w:sz w:val="32"/>
          <w:szCs w:val="32"/>
        </w:rPr>
        <w:t>十月</w:t>
      </w:r>
    </w:p>
    <w:p>
      <w:pPr>
        <w:spacing w:before="240" w:after="240"/>
      </w:pPr>
    </w:p>
    <w:p>
      <w:pPr>
        <w:pStyle w:val="2"/>
        <w:spacing w:before="240" w:after="240" w:line="240" w:lineRule="auto"/>
        <w:ind w:left="0" w:firstLine="0"/>
        <w:sectPr>
          <w:footerReference r:id="rId3" w:type="default"/>
          <w:pgSz w:w="11906" w:h="16838"/>
          <w:pgMar w:top="1440" w:right="1800" w:bottom="1440" w:left="1800" w:header="851" w:footer="992" w:gutter="0"/>
          <w:cols w:space="425" w:num="1"/>
          <w:titlePg/>
          <w:docGrid w:type="lines" w:linePitch="312" w:charSpace="0"/>
        </w:sectPr>
      </w:pPr>
    </w:p>
    <w:p>
      <w:pPr>
        <w:pStyle w:val="2"/>
        <w:spacing w:before="240" w:after="240" w:line="240" w:lineRule="auto"/>
        <w:ind w:left="0" w:firstLine="0"/>
      </w:pPr>
      <w:r>
        <w:rPr>
          <w:rFonts w:hint="eastAsia"/>
        </w:rPr>
        <w:t>康桥工业区现状实施</w:t>
      </w:r>
      <w:r>
        <w:t>规划概述</w:t>
      </w:r>
    </w:p>
    <w:p>
      <w:pPr>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根据《规划环境影响跟踪评价技术指南（试行）》，规划环境影响跟踪评价重点是对规划实施的实际环境影响进行评价，因此本次跟踪评价的对像延续原规划环评评价思路，整合评价对象范围内的现状实施的控制性详细规划、排水、水利、电力等专项规划、《上海浦东康桥工业区十三五规划》等相关规划以及康桥集团对园区的开发设想整合，形成本次跟踪评价对象。</w:t>
      </w:r>
    </w:p>
    <w:p>
      <w:pPr>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本次跟踪评价对象与原规划环评评价对象总体一致，仅根据《康桥工业区东区</w:t>
      </w:r>
      <w:r>
        <w:rPr>
          <w:rFonts w:ascii="Times New Roman" w:hAnsi="Times New Roman" w:eastAsia="宋体" w:cs="Times New Roman"/>
          <w:kern w:val="0"/>
          <w:sz w:val="24"/>
          <w:szCs w:val="24"/>
        </w:rPr>
        <w:t>PDP0-1402单元控制性详细规划E08、E09街坊局部调整（实施深化）》</w:t>
      </w:r>
      <w:r>
        <w:rPr>
          <w:rFonts w:hint="eastAsia" w:ascii="Times New Roman" w:hAnsi="Times New Roman" w:eastAsia="宋体" w:cs="Times New Roman"/>
          <w:kern w:val="0"/>
          <w:sz w:val="24"/>
          <w:szCs w:val="24"/>
        </w:rPr>
        <w:t>，涉及部分居住用地、公共设施用地、道路广场用地等调整。</w:t>
      </w:r>
    </w:p>
    <w:p>
      <w:pPr>
        <w:pStyle w:val="3"/>
        <w:spacing w:before="240" w:after="240"/>
        <w:ind w:left="425"/>
      </w:pPr>
      <w:r>
        <w:rPr>
          <w:rFonts w:hint="eastAsia"/>
        </w:rPr>
        <w:t>评价对象范围</w:t>
      </w:r>
    </w:p>
    <w:p>
      <w:pPr>
        <w:pStyle w:val="51"/>
        <w:ind w:firstLine="480"/>
        <w:rPr>
          <w:rFonts w:eastAsia="宋体" w:cs="Times New Roman"/>
        </w:rPr>
      </w:pPr>
      <w:r>
        <w:rPr>
          <w:rFonts w:eastAsia="宋体" w:cs="Times New Roman"/>
        </w:rPr>
        <w:t>本次</w:t>
      </w:r>
      <w:r>
        <w:rPr>
          <w:rFonts w:hint="eastAsia" w:eastAsia="宋体" w:cs="Times New Roman"/>
        </w:rPr>
        <w:t>跟踪评价对象</w:t>
      </w:r>
      <w:r>
        <w:rPr>
          <w:rFonts w:eastAsia="宋体" w:cs="Times New Roman"/>
        </w:rPr>
        <w:t>范围</w:t>
      </w:r>
      <w:r>
        <w:rPr>
          <w:rFonts w:ascii="宋体" w:hAnsi="宋体" w:eastAsia="宋体" w:cs="Times New Roman"/>
        </w:rPr>
        <w:t>为“国土资源部认定的康桥工业区范围”，以及上海市经委认定的“104个工业区块中的康桥工业区除南区的范围”</w:t>
      </w:r>
      <w:r>
        <w:rPr>
          <w:rFonts w:hint="eastAsia" w:eastAsia="宋体" w:cs="Times New Roman"/>
        </w:rPr>
        <w:t>，总面积约</w:t>
      </w:r>
      <w:r>
        <w:rPr>
          <w:rFonts w:eastAsia="宋体" w:cs="Times New Roman"/>
        </w:rPr>
        <w:t>35.15平方公里。</w:t>
      </w:r>
    </w:p>
    <w:p>
      <w:pPr>
        <w:pStyle w:val="3"/>
        <w:spacing w:before="240" w:after="240"/>
        <w:ind w:left="425"/>
      </w:pPr>
      <w:bookmarkStart w:id="2" w:name="_Toc422425341"/>
      <w:bookmarkStart w:id="3" w:name="_Toc400102398"/>
      <w:r>
        <w:t>发展定位与发展目标</w:t>
      </w:r>
      <w:bookmarkEnd w:id="2"/>
      <w:bookmarkEnd w:id="3"/>
    </w:p>
    <w:p>
      <w:pPr>
        <w:pStyle w:val="51"/>
        <w:ind w:firstLine="480"/>
        <w:jc w:val="left"/>
        <w:rPr>
          <w:rFonts w:eastAsia="宋体" w:cs="Times New Roman"/>
        </w:rPr>
      </w:pPr>
      <w:r>
        <w:rPr>
          <w:rFonts w:eastAsia="宋体" w:cs="Times New Roman"/>
        </w:rPr>
        <w:t>根据《上海市浦东康桥工业区</w:t>
      </w:r>
      <w:r>
        <w:rPr>
          <w:rFonts w:ascii="宋体" w:hAnsi="宋体" w:eastAsia="宋体" w:cs="Times New Roman"/>
        </w:rPr>
        <w:t>“十三五”</w:t>
      </w:r>
      <w:r>
        <w:rPr>
          <w:rFonts w:eastAsia="宋体" w:cs="Times New Roman"/>
        </w:rPr>
        <w:t>发展规划》，面向2020年，康桥工业区要以</w:t>
      </w:r>
      <w:r>
        <w:rPr>
          <w:rFonts w:ascii="宋体" w:hAnsi="宋体" w:eastAsia="宋体" w:cs="Times New Roman"/>
        </w:rPr>
        <w:t>“创新、融合、生态、引领”</w:t>
      </w:r>
      <w:r>
        <w:rPr>
          <w:rFonts w:eastAsia="宋体" w:cs="Times New Roman"/>
        </w:rPr>
        <w:t>为发展主线，力争打造成为具有世界一流水准的多功能综合性产业园区，成为上海建设具有全球影响力科技创新中心的中坚力量。</w:t>
      </w:r>
    </w:p>
    <w:p>
      <w:pPr>
        <w:pStyle w:val="3"/>
        <w:spacing w:before="240" w:after="240"/>
        <w:ind w:left="425"/>
      </w:pPr>
      <w:r>
        <w:t>产业发展规划</w:t>
      </w:r>
    </w:p>
    <w:p>
      <w:pPr>
        <w:pStyle w:val="51"/>
        <w:ind w:firstLine="480"/>
        <w:jc w:val="left"/>
        <w:rPr>
          <w:rFonts w:eastAsia="宋体" w:cs="Times New Roman"/>
        </w:rPr>
      </w:pPr>
      <w:r>
        <w:rPr>
          <w:rFonts w:eastAsia="宋体" w:cs="Times New Roman"/>
        </w:rPr>
        <w:t>根据《上海浦东康桥工业园区</w:t>
      </w:r>
      <w:r>
        <w:rPr>
          <w:rFonts w:ascii="宋体" w:hAnsi="宋体" w:eastAsia="宋体" w:cs="Times New Roman"/>
        </w:rPr>
        <w:t>“十三五”</w:t>
      </w:r>
      <w:r>
        <w:rPr>
          <w:rFonts w:eastAsia="宋体" w:cs="Times New Roman"/>
        </w:rPr>
        <w:t>发展规划》：</w:t>
      </w:r>
      <w:r>
        <w:rPr>
          <w:rFonts w:ascii="宋体" w:hAnsi="宋体" w:eastAsia="宋体" w:cs="Times New Roman"/>
        </w:rPr>
        <w:t>“十三五”</w:t>
      </w:r>
      <w:r>
        <w:rPr>
          <w:rFonts w:eastAsia="宋体" w:cs="Times New Roman"/>
        </w:rPr>
        <w:t>期间，康桥工业园区（不含南区）将以现有产业基础为依托，在大力发展以智能通信、智能制造为主导的基础上，重点发展以总部经济、文化创意、服务外包等为特色的生产性服务业，促进先进智造产业与生产性服务业融合发展，带动产业结构不断提升，力争把康桥工业园区建设成为上海一流的先进智造产业园区及生产性服务业示范基地。</w:t>
      </w:r>
    </w:p>
    <w:p>
      <w:pPr>
        <w:pStyle w:val="3"/>
        <w:spacing w:before="240" w:after="240"/>
        <w:ind w:left="425"/>
      </w:pPr>
      <w:r>
        <w:t>功能布局规划</w:t>
      </w:r>
    </w:p>
    <w:p>
      <w:pPr>
        <w:pStyle w:val="51"/>
        <w:ind w:firstLine="480"/>
        <w:jc w:val="left"/>
        <w:rPr>
          <w:rFonts w:eastAsia="宋体" w:cs="Times New Roman"/>
        </w:rPr>
      </w:pPr>
      <w:r>
        <w:rPr>
          <w:rFonts w:eastAsia="宋体" w:cs="Times New Roman"/>
        </w:rPr>
        <w:t>根据《上海浦东康桥工业园区“十三五”发展规划》，康桥工业区的空间发展布局主要分为三大区域：产城融合示范区、生产性服务业功能区和产业集中发展区。</w:t>
      </w:r>
    </w:p>
    <w:p>
      <w:pPr>
        <w:pStyle w:val="2"/>
        <w:spacing w:before="240" w:after="240"/>
        <w:ind w:left="425"/>
      </w:pPr>
      <w:bookmarkStart w:id="4" w:name="_Toc422425335"/>
      <w:bookmarkStart w:id="5" w:name="_Toc400102393"/>
      <w:r>
        <w:rPr>
          <w:rFonts w:hint="eastAsia"/>
        </w:rPr>
        <w:t>环境评价范围及</w:t>
      </w:r>
      <w:r>
        <w:t>环境保护目标</w:t>
      </w:r>
      <w:bookmarkEnd w:id="4"/>
      <w:bookmarkEnd w:id="5"/>
    </w:p>
    <w:p>
      <w:pPr>
        <w:pStyle w:val="3"/>
        <w:spacing w:before="240" w:after="240"/>
        <w:ind w:left="425"/>
      </w:pPr>
      <w:r>
        <w:t>评价范围</w:t>
      </w:r>
    </w:p>
    <w:p>
      <w:pPr>
        <w:pStyle w:val="51"/>
        <w:ind w:firstLine="480"/>
        <w:rPr>
          <w:rFonts w:cs="Times New Roman"/>
        </w:rPr>
      </w:pPr>
      <w:r>
        <w:rPr>
          <w:rFonts w:eastAsia="宋体" w:cs="Times New Roman"/>
        </w:rPr>
        <w:t>本次</w:t>
      </w:r>
      <w:r>
        <w:rPr>
          <w:rFonts w:hint="eastAsia" w:eastAsia="宋体" w:cs="Times New Roman"/>
        </w:rPr>
        <w:t>跟踪评价</w:t>
      </w:r>
      <w:r>
        <w:rPr>
          <w:rFonts w:eastAsia="宋体" w:cs="Times New Roman"/>
        </w:rPr>
        <w:t>各要素的评价范围如</w:t>
      </w:r>
      <w:r>
        <w:rPr>
          <w:rFonts w:eastAsia="宋体" w:cs="Times New Roman"/>
        </w:rPr>
        <w:fldChar w:fldCharType="begin"/>
      </w:r>
      <w:r>
        <w:rPr>
          <w:rFonts w:eastAsia="宋体" w:cs="Times New Roman"/>
        </w:rPr>
        <w:instrText xml:space="preserve"> REF _Ref361902885 \h </w:instrText>
      </w:r>
      <w:r>
        <w:rPr>
          <w:rFonts w:eastAsia="宋体" w:cs="Times New Roman"/>
        </w:rPr>
        <w:fldChar w:fldCharType="separate"/>
      </w:r>
      <w:r>
        <w:rPr>
          <w:rFonts w:eastAsia="宋体" w:cs="Times New Roman"/>
          <w:b/>
        </w:rPr>
        <w:t>表2.1</w:t>
      </w:r>
      <w:r>
        <w:rPr>
          <w:rFonts w:eastAsia="宋体" w:cs="Times New Roman"/>
          <w:b/>
        </w:rPr>
        <w:noBreakHyphen/>
      </w:r>
      <w:r>
        <w:rPr>
          <w:rFonts w:eastAsia="宋体" w:cs="Times New Roman"/>
          <w:b/>
        </w:rPr>
        <w:t>1</w:t>
      </w:r>
      <w:r>
        <w:rPr>
          <w:rFonts w:eastAsia="宋体" w:cs="Times New Roman"/>
        </w:rPr>
        <w:fldChar w:fldCharType="end"/>
      </w:r>
      <w:r>
        <w:rPr>
          <w:rFonts w:eastAsia="宋体" w:cs="Times New Roman"/>
        </w:rPr>
        <w:t>所示。</w:t>
      </w:r>
    </w:p>
    <w:p>
      <w:pPr>
        <w:jc w:val="center"/>
        <w:rPr>
          <w:rFonts w:ascii="Times New Roman" w:hAnsi="Times New Roman" w:eastAsia="宋体" w:cs="Times New Roman"/>
          <w:b/>
          <w:sz w:val="24"/>
          <w:szCs w:val="24"/>
        </w:rPr>
      </w:pPr>
      <w:bookmarkStart w:id="6" w:name="_Ref361902885"/>
      <w:bookmarkStart w:id="7" w:name="_Ref377536606"/>
      <w:bookmarkStart w:id="8" w:name="_Ref216642888"/>
      <w:bookmarkStart w:id="9" w:name="_Ref11921127"/>
      <w:r>
        <w:rPr>
          <w:rFonts w:ascii="Times New Roman" w:hAnsi="Times New Roman" w:eastAsia="宋体" w:cs="Times New Roman"/>
          <w:b/>
          <w:sz w:val="24"/>
          <w:szCs w:val="24"/>
        </w:rPr>
        <w:t>表</w:t>
      </w:r>
      <w:r>
        <w:rPr>
          <w:rFonts w:ascii="Times New Roman" w:hAnsi="Times New Roman" w:eastAsia="宋体" w:cs="Times New Roman"/>
          <w:b/>
          <w:sz w:val="24"/>
          <w:szCs w:val="24"/>
        </w:rPr>
        <w:fldChar w:fldCharType="begin"/>
      </w:r>
      <w:r>
        <w:rPr>
          <w:rFonts w:ascii="Times New Roman" w:hAnsi="Times New Roman" w:eastAsia="宋体" w:cs="Times New Roman"/>
          <w:b/>
          <w:sz w:val="24"/>
          <w:szCs w:val="24"/>
        </w:rPr>
        <w:instrText xml:space="preserve"> STYLEREF 2 \s </w:instrText>
      </w:r>
      <w:r>
        <w:rPr>
          <w:rFonts w:ascii="Times New Roman" w:hAnsi="Times New Roman" w:eastAsia="宋体" w:cs="Times New Roman"/>
          <w:b/>
          <w:sz w:val="24"/>
          <w:szCs w:val="24"/>
        </w:rPr>
        <w:fldChar w:fldCharType="separate"/>
      </w:r>
      <w:r>
        <w:rPr>
          <w:rFonts w:ascii="Times New Roman" w:hAnsi="Times New Roman" w:eastAsia="宋体" w:cs="Times New Roman"/>
          <w:b/>
          <w:sz w:val="24"/>
          <w:szCs w:val="24"/>
        </w:rPr>
        <w:t>2.1</w:t>
      </w:r>
      <w:r>
        <w:rPr>
          <w:rFonts w:ascii="Times New Roman" w:hAnsi="Times New Roman" w:eastAsia="宋体" w:cs="Times New Roman"/>
          <w:b/>
          <w:sz w:val="24"/>
          <w:szCs w:val="24"/>
        </w:rPr>
        <w:fldChar w:fldCharType="end"/>
      </w:r>
      <w:r>
        <w:rPr>
          <w:rFonts w:ascii="Times New Roman" w:hAnsi="Times New Roman" w:eastAsia="宋体" w:cs="Times New Roman"/>
          <w:b/>
          <w:sz w:val="24"/>
          <w:szCs w:val="24"/>
        </w:rPr>
        <w:noBreakHyphen/>
      </w:r>
      <w:r>
        <w:rPr>
          <w:rFonts w:ascii="Times New Roman" w:hAnsi="Times New Roman" w:eastAsia="宋体" w:cs="Times New Roman"/>
          <w:b/>
          <w:sz w:val="24"/>
          <w:szCs w:val="24"/>
        </w:rPr>
        <w:fldChar w:fldCharType="begin"/>
      </w:r>
      <w:r>
        <w:rPr>
          <w:rFonts w:ascii="Times New Roman" w:hAnsi="Times New Roman" w:eastAsia="宋体" w:cs="Times New Roman"/>
          <w:b/>
          <w:sz w:val="24"/>
          <w:szCs w:val="24"/>
        </w:rPr>
        <w:instrText xml:space="preserve"> SEQ 表 \* ARABIC \s 2 </w:instrText>
      </w:r>
      <w:r>
        <w:rPr>
          <w:rFonts w:ascii="Times New Roman" w:hAnsi="Times New Roman" w:eastAsia="宋体" w:cs="Times New Roman"/>
          <w:b/>
          <w:sz w:val="24"/>
          <w:szCs w:val="24"/>
        </w:rPr>
        <w:fldChar w:fldCharType="separate"/>
      </w:r>
      <w:r>
        <w:rPr>
          <w:rFonts w:ascii="Times New Roman" w:hAnsi="Times New Roman" w:eastAsia="宋体" w:cs="Times New Roman"/>
          <w:b/>
          <w:sz w:val="24"/>
          <w:szCs w:val="24"/>
        </w:rPr>
        <w:t>1</w:t>
      </w:r>
      <w:r>
        <w:rPr>
          <w:rFonts w:ascii="Times New Roman" w:hAnsi="Times New Roman" w:eastAsia="宋体" w:cs="Times New Roman"/>
          <w:b/>
          <w:sz w:val="24"/>
          <w:szCs w:val="24"/>
        </w:rPr>
        <w:fldChar w:fldCharType="end"/>
      </w:r>
      <w:bookmarkEnd w:id="6"/>
      <w:bookmarkEnd w:id="7"/>
      <w:bookmarkEnd w:id="8"/>
      <w:r>
        <w:rPr>
          <w:rFonts w:ascii="Times New Roman" w:hAnsi="Times New Roman" w:eastAsia="宋体" w:cs="Times New Roman"/>
          <w:b/>
          <w:sz w:val="24"/>
          <w:szCs w:val="24"/>
        </w:rPr>
        <w:t>康桥工业区</w:t>
      </w:r>
      <w:r>
        <w:rPr>
          <w:rFonts w:hint="eastAsia" w:ascii="Times New Roman" w:hAnsi="Times New Roman" w:eastAsia="宋体" w:cs="Times New Roman"/>
          <w:b/>
          <w:sz w:val="24"/>
          <w:szCs w:val="24"/>
        </w:rPr>
        <w:t>跟踪</w:t>
      </w:r>
      <w:r>
        <w:rPr>
          <w:rFonts w:ascii="Times New Roman" w:hAnsi="Times New Roman" w:eastAsia="宋体" w:cs="Times New Roman"/>
          <w:b/>
          <w:sz w:val="24"/>
          <w:szCs w:val="24"/>
        </w:rPr>
        <w:t>环境影响评价范围</w:t>
      </w:r>
      <w:bookmarkEnd w:id="9"/>
    </w:p>
    <w:tbl>
      <w:tblPr>
        <w:tblStyle w:val="52"/>
        <w:tblW w:w="8522"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461"/>
        <w:gridCol w:w="3286"/>
        <w:gridCol w:w="3775"/>
      </w:tblGrid>
      <w:tr>
        <w:tblPrEx>
          <w:tblLayout w:type="fixed"/>
        </w:tblPrEx>
        <w:trPr>
          <w:trHeight w:val="227" w:hRule="atLeast"/>
          <w:tblHeader/>
          <w:jc w:val="center"/>
        </w:trPr>
        <w:tc>
          <w:tcPr>
            <w:tcW w:w="1461" w:type="dxa"/>
            <w:tcBorders>
              <w:top w:val="nil"/>
              <w:left w:val="nil"/>
              <w:bottom w:val="nil"/>
              <w:right w:val="single" w:color="auto" w:sz="2" w:space="0"/>
              <w:insideH w:val="nil"/>
              <w:insideV w:val="single" w:sz="2" w:space="0"/>
              <w:tl2br w:val="nil"/>
              <w:tr2bl w:val="nil"/>
            </w:tcBorders>
            <w:shd w:val="clear" w:color="auto" w:fill="auto"/>
            <w:vAlign w:val="center"/>
          </w:tcPr>
          <w:p>
            <w:pPr>
              <w:jc w:val="center"/>
              <w:rPr>
                <w:rFonts w:ascii="Times New Roman" w:hAnsi="Times New Roman" w:eastAsia="仿宋" w:cs="Times New Roman"/>
                <w:b/>
                <w:kern w:val="0"/>
                <w:sz w:val="21"/>
                <w:szCs w:val="21"/>
              </w:rPr>
            </w:pPr>
            <w:r>
              <w:rPr>
                <w:rFonts w:ascii="Times New Roman" w:hAnsi="Times New Roman" w:eastAsia="仿宋" w:cs="Times New Roman"/>
                <w:b/>
                <w:kern w:val="0"/>
                <w:sz w:val="21"/>
                <w:szCs w:val="21"/>
              </w:rPr>
              <w:t>环境要素</w:t>
            </w:r>
          </w:p>
        </w:tc>
        <w:tc>
          <w:tcPr>
            <w:tcW w:w="3286" w:type="dxa"/>
            <w:tcBorders>
              <w:top w:val="nil"/>
              <w:left w:val="nil"/>
              <w:bottom w:val="nil"/>
              <w:right w:val="single" w:color="auto" w:sz="2" w:space="0"/>
              <w:insideV w:val="single" w:sz="2" w:space="0"/>
              <w:tl2br w:val="nil"/>
              <w:tr2bl w:val="nil"/>
            </w:tcBorders>
            <w:shd w:val="clear" w:color="auto" w:fill="auto"/>
            <w:vAlign w:val="center"/>
          </w:tcPr>
          <w:p>
            <w:pPr>
              <w:jc w:val="center"/>
              <w:rPr>
                <w:rFonts w:ascii="Times New Roman" w:hAnsi="Times New Roman" w:eastAsia="仿宋" w:cs="Times New Roman"/>
                <w:b/>
                <w:kern w:val="0"/>
                <w:sz w:val="21"/>
                <w:szCs w:val="21"/>
              </w:rPr>
            </w:pPr>
            <w:r>
              <w:rPr>
                <w:rFonts w:ascii="Times New Roman" w:hAnsi="Times New Roman" w:eastAsia="仿宋" w:cs="Times New Roman"/>
                <w:b/>
                <w:kern w:val="0"/>
                <w:sz w:val="21"/>
                <w:szCs w:val="21"/>
              </w:rPr>
              <w:t>原区域环评中的评价范围</w:t>
            </w:r>
          </w:p>
        </w:tc>
        <w:tc>
          <w:tcPr>
            <w:tcW w:w="3775" w:type="dxa"/>
            <w:tcBorders>
              <w:top w:val="nil"/>
              <w:left w:val="nil"/>
              <w:bottom w:val="nil"/>
              <w:right w:val="nil"/>
              <w:insideV w:val="single" w:sz="2" w:space="0"/>
              <w:tl2br w:val="nil"/>
              <w:tr2bl w:val="nil"/>
            </w:tcBorders>
            <w:shd w:val="clear" w:color="auto" w:fill="auto"/>
            <w:vAlign w:val="center"/>
          </w:tcPr>
          <w:p>
            <w:pPr>
              <w:jc w:val="center"/>
              <w:rPr>
                <w:rFonts w:ascii="Times New Roman" w:hAnsi="Times New Roman" w:eastAsia="仿宋" w:cs="Times New Roman"/>
                <w:b/>
                <w:kern w:val="0"/>
                <w:sz w:val="21"/>
                <w:szCs w:val="21"/>
              </w:rPr>
            </w:pPr>
            <w:r>
              <w:rPr>
                <w:rFonts w:ascii="Times New Roman" w:hAnsi="Times New Roman" w:eastAsia="仿宋" w:cs="Times New Roman"/>
                <w:b/>
                <w:kern w:val="0"/>
                <w:sz w:val="21"/>
                <w:szCs w:val="21"/>
              </w:rPr>
              <w:t>本次环评评价范围</w:t>
            </w:r>
          </w:p>
        </w:tc>
      </w:tr>
      <w:tr>
        <w:tblPrEx>
          <w:tblLayout w:type="fixed"/>
        </w:tblPrEx>
        <w:trPr>
          <w:trHeight w:val="227" w:hRule="atLeast"/>
          <w:jc w:val="center"/>
        </w:trPr>
        <w:tc>
          <w:tcPr>
            <w:tcW w:w="1461" w:type="dxa"/>
            <w:tcBorders>
              <w:left w:val="nil"/>
              <w:bottom w:val="nil"/>
              <w:right w:val="nil"/>
              <w:insideH w:val="nil"/>
              <w:tl2br w:val="nil"/>
              <w:tr2bl w:val="nil"/>
            </w:tcBorders>
            <w:shd w:val="clear" w:color="auto" w:fill="auto"/>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大气环境</w:t>
            </w:r>
          </w:p>
        </w:tc>
        <w:tc>
          <w:tcPr>
            <w:tcW w:w="3286" w:type="dxa"/>
            <w:shd w:val="clear" w:color="auto" w:fill="auto"/>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区域覆盖范围及边界外2.5km内区域</w:t>
            </w:r>
          </w:p>
        </w:tc>
        <w:tc>
          <w:tcPr>
            <w:tcW w:w="3775" w:type="dxa"/>
            <w:shd w:val="clear" w:color="auto" w:fill="auto"/>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区域覆盖范围及边界外2.5km内区域</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PrEx>
        <w:trPr>
          <w:trHeight w:val="227" w:hRule="atLeast"/>
          <w:jc w:val="center"/>
        </w:trPr>
        <w:tc>
          <w:tcPr>
            <w:tcW w:w="1461" w:type="dxa"/>
            <w:tcBorders>
              <w:left w:val="nil"/>
              <w:bottom w:val="nil"/>
              <w:right w:val="nil"/>
              <w:insideH w:val="nil"/>
              <w:tl2br w:val="nil"/>
              <w:tr2bl w:val="nil"/>
            </w:tcBorders>
            <w:shd w:val="clear" w:color="auto" w:fill="auto"/>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地表水环境</w:t>
            </w:r>
          </w:p>
        </w:tc>
        <w:tc>
          <w:tcPr>
            <w:tcW w:w="3286" w:type="dxa"/>
            <w:shd w:val="clear" w:color="auto" w:fill="auto"/>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规划范围内水系</w:t>
            </w:r>
          </w:p>
        </w:tc>
        <w:tc>
          <w:tcPr>
            <w:tcW w:w="3775" w:type="dxa"/>
            <w:shd w:val="clear" w:color="auto" w:fill="auto"/>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规划范围内水系</w:t>
            </w:r>
          </w:p>
        </w:tc>
      </w:tr>
      <w:tr>
        <w:tblPrEx>
          <w:tblLayout w:type="fixed"/>
        </w:tblPrEx>
        <w:trPr>
          <w:trHeight w:val="227" w:hRule="atLeast"/>
          <w:jc w:val="center"/>
        </w:trPr>
        <w:tc>
          <w:tcPr>
            <w:tcW w:w="1461" w:type="dxa"/>
            <w:tcBorders>
              <w:left w:val="nil"/>
              <w:bottom w:val="nil"/>
              <w:right w:val="nil"/>
              <w:insideH w:val="nil"/>
              <w:tl2br w:val="nil"/>
              <w:tr2bl w:val="nil"/>
            </w:tcBorders>
            <w:shd w:val="clear" w:color="auto" w:fill="auto"/>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地下水环境</w:t>
            </w:r>
          </w:p>
        </w:tc>
        <w:tc>
          <w:tcPr>
            <w:tcW w:w="3286" w:type="dxa"/>
            <w:shd w:val="clear" w:color="auto" w:fill="auto"/>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规划范围内</w:t>
            </w:r>
          </w:p>
        </w:tc>
        <w:tc>
          <w:tcPr>
            <w:tcW w:w="3775" w:type="dxa"/>
            <w:shd w:val="clear" w:color="auto" w:fill="auto"/>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规划范围内</w:t>
            </w:r>
          </w:p>
        </w:tc>
      </w:tr>
      <w:tr>
        <w:tblPrEx>
          <w:tblLayout w:type="fixed"/>
        </w:tblPrEx>
        <w:trPr>
          <w:trHeight w:val="227" w:hRule="atLeast"/>
          <w:jc w:val="center"/>
        </w:trPr>
        <w:tc>
          <w:tcPr>
            <w:tcW w:w="1461" w:type="dxa"/>
            <w:tcBorders>
              <w:left w:val="nil"/>
              <w:bottom w:val="nil"/>
              <w:right w:val="nil"/>
              <w:insideH w:val="nil"/>
              <w:tl2br w:val="nil"/>
              <w:tr2bl w:val="nil"/>
            </w:tcBorders>
            <w:shd w:val="clear" w:color="auto" w:fill="auto"/>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声环境</w:t>
            </w:r>
          </w:p>
        </w:tc>
        <w:tc>
          <w:tcPr>
            <w:tcW w:w="3286" w:type="dxa"/>
            <w:shd w:val="clear" w:color="auto" w:fill="auto"/>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规划范围内，同时兼顾周边200m范围内敏感目标</w:t>
            </w:r>
          </w:p>
        </w:tc>
        <w:tc>
          <w:tcPr>
            <w:tcW w:w="3775" w:type="dxa"/>
            <w:shd w:val="clear" w:color="auto" w:fill="auto"/>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规划范围内，同时兼顾周边200m范围内敏感目标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PrEx>
        <w:trPr>
          <w:trHeight w:val="227" w:hRule="atLeast"/>
          <w:jc w:val="center"/>
        </w:trPr>
        <w:tc>
          <w:tcPr>
            <w:tcW w:w="1461" w:type="dxa"/>
            <w:tcBorders>
              <w:left w:val="nil"/>
              <w:bottom w:val="nil"/>
              <w:right w:val="nil"/>
              <w:insideH w:val="nil"/>
              <w:tl2br w:val="nil"/>
              <w:tr2bl w:val="nil"/>
            </w:tcBorders>
            <w:shd w:val="clear" w:color="auto" w:fill="auto"/>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土壤环境</w:t>
            </w:r>
          </w:p>
        </w:tc>
        <w:tc>
          <w:tcPr>
            <w:tcW w:w="3286" w:type="dxa"/>
            <w:shd w:val="clear" w:color="auto" w:fill="auto"/>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规划范围内</w:t>
            </w:r>
          </w:p>
        </w:tc>
        <w:tc>
          <w:tcPr>
            <w:tcW w:w="3775" w:type="dxa"/>
            <w:shd w:val="clear" w:color="auto" w:fill="auto"/>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规划范围内</w:t>
            </w:r>
          </w:p>
        </w:tc>
      </w:tr>
      <w:tr>
        <w:tblPrEx>
          <w:tblLayout w:type="fixed"/>
        </w:tblPrEx>
        <w:trPr>
          <w:trHeight w:val="227" w:hRule="atLeast"/>
          <w:jc w:val="center"/>
        </w:trPr>
        <w:tc>
          <w:tcPr>
            <w:tcW w:w="1461" w:type="dxa"/>
            <w:tcBorders>
              <w:left w:val="nil"/>
              <w:bottom w:val="nil"/>
              <w:right w:val="nil"/>
              <w:insideH w:val="nil"/>
              <w:tl2br w:val="nil"/>
              <w:tr2bl w:val="nil"/>
            </w:tcBorders>
            <w:shd w:val="clear" w:color="auto" w:fill="auto"/>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生态环境</w:t>
            </w:r>
          </w:p>
        </w:tc>
        <w:tc>
          <w:tcPr>
            <w:tcW w:w="3286" w:type="dxa"/>
            <w:shd w:val="clear" w:color="auto" w:fill="auto"/>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区域覆盖范围及边界外2.5km内区域</w:t>
            </w:r>
          </w:p>
        </w:tc>
        <w:tc>
          <w:tcPr>
            <w:tcW w:w="3775" w:type="dxa"/>
            <w:shd w:val="clear" w:color="auto" w:fill="auto"/>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规划范围内</w:t>
            </w:r>
          </w:p>
        </w:tc>
      </w:tr>
      <w:tr>
        <w:tblPrEx>
          <w:tblLayout w:type="fixed"/>
        </w:tblPrEx>
        <w:trPr>
          <w:trHeight w:val="227" w:hRule="atLeast"/>
          <w:jc w:val="center"/>
        </w:trPr>
        <w:tc>
          <w:tcPr>
            <w:tcW w:w="1461" w:type="dxa"/>
            <w:tcBorders>
              <w:left w:val="nil"/>
              <w:bottom w:val="nil"/>
              <w:right w:val="nil"/>
              <w:insideH w:val="nil"/>
              <w:tl2br w:val="nil"/>
              <w:tr2bl w:val="nil"/>
            </w:tcBorders>
            <w:shd w:val="clear" w:color="auto" w:fill="auto"/>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固体废物</w:t>
            </w:r>
          </w:p>
        </w:tc>
        <w:tc>
          <w:tcPr>
            <w:tcW w:w="3286" w:type="dxa"/>
            <w:shd w:val="clear" w:color="auto" w:fill="auto"/>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固废收集、存储转运及处置场所</w:t>
            </w:r>
          </w:p>
        </w:tc>
        <w:tc>
          <w:tcPr>
            <w:tcW w:w="3775" w:type="dxa"/>
            <w:shd w:val="clear" w:color="auto" w:fill="auto"/>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固废收集、存储转运及处置场所</w:t>
            </w:r>
          </w:p>
        </w:tc>
      </w:tr>
      <w:tr>
        <w:tblPrEx>
          <w:tblLayout w:type="fixed"/>
        </w:tblPrEx>
        <w:trPr>
          <w:trHeight w:val="227" w:hRule="atLeast"/>
          <w:jc w:val="center"/>
        </w:trPr>
        <w:tc>
          <w:tcPr>
            <w:tcW w:w="1461" w:type="dxa"/>
            <w:tcBorders>
              <w:left w:val="nil"/>
              <w:bottom w:val="nil"/>
              <w:right w:val="nil"/>
              <w:insideH w:val="nil"/>
              <w:tl2br w:val="nil"/>
              <w:tr2bl w:val="nil"/>
            </w:tcBorders>
            <w:shd w:val="clear" w:color="auto" w:fill="auto"/>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社会环境</w:t>
            </w:r>
          </w:p>
        </w:tc>
        <w:tc>
          <w:tcPr>
            <w:tcW w:w="3286" w:type="dxa"/>
            <w:shd w:val="clear" w:color="auto" w:fill="auto"/>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规划区范围内直接与间接影响区范围，主要包括工业区内部以及周边地区</w:t>
            </w:r>
          </w:p>
        </w:tc>
        <w:tc>
          <w:tcPr>
            <w:tcW w:w="3775" w:type="dxa"/>
            <w:shd w:val="clear" w:color="auto" w:fill="auto"/>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规划区范围内直接与间接影响区范围，主要包括工业区内部以及周边地区</w:t>
            </w:r>
          </w:p>
        </w:tc>
      </w:tr>
      <w:tr>
        <w:tblPrEx>
          <w:tblLayout w:type="fixed"/>
        </w:tblPrEx>
        <w:trPr>
          <w:trHeight w:val="227" w:hRule="atLeast"/>
          <w:jc w:val="center"/>
        </w:trPr>
        <w:tc>
          <w:tcPr>
            <w:tcW w:w="1461" w:type="dxa"/>
            <w:tcBorders>
              <w:left w:val="nil"/>
              <w:bottom w:val="nil"/>
              <w:right w:val="nil"/>
              <w:insideH w:val="nil"/>
              <w:tl2br w:val="nil"/>
              <w:tr2bl w:val="nil"/>
            </w:tcBorders>
            <w:shd w:val="clear" w:color="auto" w:fill="auto"/>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环境风险</w:t>
            </w:r>
          </w:p>
        </w:tc>
        <w:tc>
          <w:tcPr>
            <w:tcW w:w="3286" w:type="dxa"/>
            <w:shd w:val="clear" w:color="auto" w:fill="auto"/>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区域覆盖范围及边界外3km内区域</w:t>
            </w:r>
          </w:p>
        </w:tc>
        <w:tc>
          <w:tcPr>
            <w:tcW w:w="3775" w:type="dxa"/>
            <w:shd w:val="clear" w:color="auto" w:fill="auto"/>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区域覆盖范围及边界外3km内区域</w:t>
            </w:r>
          </w:p>
        </w:tc>
      </w:tr>
    </w:tbl>
    <w:p>
      <w:pPr>
        <w:pStyle w:val="3"/>
        <w:spacing w:before="240" w:after="240"/>
        <w:ind w:left="425"/>
        <w:rPr>
          <w:rFonts w:cs="Times New Roman"/>
        </w:rPr>
      </w:pPr>
      <w:r>
        <w:rPr>
          <w:rFonts w:cs="Times New Roman"/>
        </w:rPr>
        <w:t>环境保护目标</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1、大气环境保护目标</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根据《上海市环境空气质量功能区划（2011年修订版）》，康桥工业区环境空气质量应满足《环境空气质量标准》（GB3095-2012）二级标准限值。</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2、水环境保护目标</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根据《上海市水环境功能区划（2011年修订版）》，康桥工业区地表水环境质量应满足《地表水环境质量标准》（GB3838-2002）</w:t>
      </w:r>
      <w:r>
        <w:rPr>
          <w:rFonts w:hint="eastAsia" w:ascii="宋体" w:hAnsi="宋体" w:eastAsia="宋体" w:cs="宋体"/>
          <w:sz w:val="24"/>
        </w:rPr>
        <w:t>Ⅳ</w:t>
      </w:r>
      <w:r>
        <w:rPr>
          <w:rFonts w:ascii="Times New Roman" w:hAnsi="Times New Roman" w:eastAsia="宋体" w:cs="Times New Roman"/>
          <w:sz w:val="24"/>
        </w:rPr>
        <w:t>类标准限值。</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依据原区域环评要求，本次评价范围内地下水环境质量应满足《地下水质量标准》（GB/T14848-2018）中</w:t>
      </w:r>
      <w:r>
        <w:rPr>
          <w:rFonts w:hint="eastAsia" w:ascii="宋体" w:hAnsi="宋体" w:eastAsia="宋体" w:cs="宋体"/>
          <w:sz w:val="24"/>
        </w:rPr>
        <w:t>Ⅳ</w:t>
      </w:r>
      <w:r>
        <w:rPr>
          <w:rFonts w:ascii="Times New Roman" w:hAnsi="Times New Roman" w:eastAsia="宋体" w:cs="Times New Roman"/>
          <w:sz w:val="24"/>
        </w:rPr>
        <w:t>类标准限值。</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3、声环境保护目标</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根据《上海市环境噪声标准适用区划（2011年修订版）》，康桥工业区涉及1类、2类、3类和4类噪声标准适用区。其中康花河-秀沿路-周园路-梓康路范围内区域应满足《声环境质量标准》（GB3096-2008）2类标准要求；横沔港-秀浦路-区界-陈春浜（除康花河-秀沿路-周园路-梓康路2类区域外）范围内区域应满足3类标准要求；轨道地面轨道、内河航道、高速公路、机动车3车道（含3车道）以上的道路等组成的交通干线两侧一定范围内区域应满足4类标准要求；评价范围内其余区域应满足1类标准限值要求。</w:t>
      </w:r>
    </w:p>
    <w:p>
      <w:pPr>
        <w:pStyle w:val="3"/>
        <w:spacing w:before="240" w:after="240"/>
        <w:ind w:left="425"/>
        <w:rPr>
          <w:rFonts w:cs="Times New Roman"/>
        </w:rPr>
      </w:pPr>
      <w:r>
        <w:rPr>
          <w:rFonts w:cs="Times New Roman"/>
        </w:rPr>
        <w:t>环境敏感目标</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本项目现状环境敏感目标包括评价区内环境敏感目标和区外环境敏感目标。主要环境敏感目标统计见</w:t>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w:instrText>
      </w:r>
      <w:r>
        <w:rPr>
          <w:rFonts w:hint="eastAsia" w:ascii="Times New Roman" w:hAnsi="Times New Roman" w:eastAsia="宋体" w:cs="Times New Roman"/>
          <w:sz w:val="24"/>
        </w:rPr>
        <w:instrText xml:space="preserve">REF _Ref21611194 \h</w:instrText>
      </w:r>
      <w:r>
        <w:rPr>
          <w:rFonts w:ascii="Times New Roman" w:hAnsi="Times New Roman" w:eastAsia="宋体" w:cs="Times New Roman"/>
          <w:sz w:val="24"/>
        </w:rPr>
        <w:instrText xml:space="preserve"> </w:instrText>
      </w:r>
      <w:r>
        <w:rPr>
          <w:rFonts w:ascii="Times New Roman" w:hAnsi="Times New Roman" w:eastAsia="宋体" w:cs="Times New Roman"/>
          <w:sz w:val="24"/>
        </w:rPr>
        <w:fldChar w:fldCharType="separate"/>
      </w:r>
      <w:r>
        <w:rPr>
          <w:rFonts w:ascii="Times New Roman" w:hAnsi="Times New Roman" w:eastAsia="宋体" w:cs="Times New Roman"/>
          <w:b/>
          <w:sz w:val="24"/>
          <w:szCs w:val="24"/>
        </w:rPr>
        <w:t>表 2.3</w:t>
      </w:r>
      <w:r>
        <w:rPr>
          <w:rFonts w:ascii="Times New Roman" w:hAnsi="Times New Roman" w:eastAsia="宋体" w:cs="Times New Roman"/>
          <w:b/>
          <w:sz w:val="24"/>
          <w:szCs w:val="24"/>
        </w:rPr>
        <w:noBreakHyphen/>
      </w:r>
      <w:r>
        <w:rPr>
          <w:rFonts w:ascii="Times New Roman" w:hAnsi="Times New Roman" w:eastAsia="宋体" w:cs="Times New Roman"/>
          <w:b/>
          <w:sz w:val="24"/>
          <w:szCs w:val="24"/>
        </w:rPr>
        <w:t>1</w:t>
      </w:r>
      <w:r>
        <w:rPr>
          <w:rFonts w:ascii="Times New Roman" w:hAnsi="Times New Roman" w:eastAsia="宋体" w:cs="Times New Roman"/>
          <w:sz w:val="24"/>
        </w:rPr>
        <w:fldChar w:fldCharType="end"/>
      </w:r>
      <w:r>
        <w:rPr>
          <w:rFonts w:ascii="Times New Roman" w:hAnsi="Times New Roman" w:eastAsia="宋体" w:cs="Times New Roman"/>
          <w:sz w:val="24"/>
        </w:rPr>
        <w:t>、</w:t>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REF _Ref21611199 \h </w:instrText>
      </w:r>
      <w:r>
        <w:rPr>
          <w:rFonts w:ascii="Times New Roman" w:hAnsi="Times New Roman" w:eastAsia="宋体" w:cs="Times New Roman"/>
          <w:sz w:val="24"/>
        </w:rPr>
        <w:fldChar w:fldCharType="separate"/>
      </w:r>
      <w:r>
        <w:rPr>
          <w:rFonts w:ascii="Times New Roman" w:hAnsi="Times New Roman" w:eastAsia="宋体" w:cs="Times New Roman"/>
          <w:b/>
          <w:sz w:val="24"/>
          <w:szCs w:val="24"/>
        </w:rPr>
        <w:t>表 2.3</w:t>
      </w:r>
      <w:r>
        <w:rPr>
          <w:rFonts w:ascii="Times New Roman" w:hAnsi="Times New Roman" w:eastAsia="宋体" w:cs="Times New Roman"/>
          <w:b/>
          <w:sz w:val="24"/>
          <w:szCs w:val="24"/>
        </w:rPr>
        <w:noBreakHyphen/>
      </w:r>
      <w:r>
        <w:rPr>
          <w:rFonts w:ascii="Times New Roman" w:hAnsi="Times New Roman" w:eastAsia="宋体" w:cs="Times New Roman"/>
          <w:b/>
          <w:sz w:val="24"/>
          <w:szCs w:val="24"/>
        </w:rPr>
        <w:t>2</w:t>
      </w:r>
      <w:r>
        <w:rPr>
          <w:rFonts w:ascii="Times New Roman" w:hAnsi="Times New Roman" w:eastAsia="宋体" w:cs="Times New Roman"/>
          <w:sz w:val="24"/>
        </w:rPr>
        <w:fldChar w:fldCharType="end"/>
      </w:r>
      <w:r>
        <w:rPr>
          <w:rFonts w:ascii="Times New Roman" w:hAnsi="Times New Roman" w:eastAsia="宋体" w:cs="Times New Roman"/>
          <w:sz w:val="24"/>
        </w:rPr>
        <w:t>以及图1。</w:t>
      </w:r>
    </w:p>
    <w:p>
      <w:pPr>
        <w:jc w:val="center"/>
        <w:rPr>
          <w:rFonts w:ascii="Times New Roman" w:hAnsi="Times New Roman" w:eastAsia="宋体" w:cs="Times New Roman"/>
          <w:b/>
          <w:sz w:val="24"/>
          <w:szCs w:val="24"/>
        </w:rPr>
      </w:pPr>
      <w:bookmarkStart w:id="10" w:name="_Ref21611194"/>
      <w:r>
        <w:rPr>
          <w:rFonts w:ascii="Times New Roman" w:hAnsi="Times New Roman" w:eastAsia="宋体" w:cs="Times New Roman"/>
          <w:b/>
          <w:sz w:val="24"/>
          <w:szCs w:val="24"/>
        </w:rPr>
        <w:t xml:space="preserve">表 </w:t>
      </w:r>
      <w:r>
        <w:rPr>
          <w:rFonts w:ascii="Times New Roman" w:hAnsi="Times New Roman" w:eastAsia="宋体" w:cs="Times New Roman"/>
          <w:b/>
          <w:sz w:val="24"/>
          <w:szCs w:val="24"/>
        </w:rPr>
        <w:fldChar w:fldCharType="begin"/>
      </w:r>
      <w:r>
        <w:rPr>
          <w:rFonts w:ascii="Times New Roman" w:hAnsi="Times New Roman" w:eastAsia="宋体" w:cs="Times New Roman"/>
          <w:b/>
          <w:sz w:val="24"/>
          <w:szCs w:val="24"/>
        </w:rPr>
        <w:instrText xml:space="preserve"> STYLEREF 2 \s </w:instrText>
      </w:r>
      <w:r>
        <w:rPr>
          <w:rFonts w:ascii="Times New Roman" w:hAnsi="Times New Roman" w:eastAsia="宋体" w:cs="Times New Roman"/>
          <w:b/>
          <w:sz w:val="24"/>
          <w:szCs w:val="24"/>
        </w:rPr>
        <w:fldChar w:fldCharType="separate"/>
      </w:r>
      <w:r>
        <w:rPr>
          <w:rFonts w:ascii="Times New Roman" w:hAnsi="Times New Roman" w:eastAsia="宋体" w:cs="Times New Roman"/>
          <w:b/>
          <w:sz w:val="24"/>
          <w:szCs w:val="24"/>
        </w:rPr>
        <w:t>2.3</w:t>
      </w:r>
      <w:r>
        <w:rPr>
          <w:rFonts w:ascii="Times New Roman" w:hAnsi="Times New Roman" w:eastAsia="宋体" w:cs="Times New Roman"/>
          <w:b/>
          <w:sz w:val="24"/>
          <w:szCs w:val="24"/>
        </w:rPr>
        <w:fldChar w:fldCharType="end"/>
      </w:r>
      <w:r>
        <w:rPr>
          <w:rFonts w:ascii="Times New Roman" w:hAnsi="Times New Roman" w:eastAsia="宋体" w:cs="Times New Roman"/>
          <w:b/>
          <w:sz w:val="24"/>
          <w:szCs w:val="24"/>
        </w:rPr>
        <w:noBreakHyphen/>
      </w:r>
      <w:r>
        <w:rPr>
          <w:rFonts w:ascii="Times New Roman" w:hAnsi="Times New Roman" w:eastAsia="宋体" w:cs="Times New Roman"/>
          <w:b/>
          <w:sz w:val="24"/>
          <w:szCs w:val="24"/>
        </w:rPr>
        <w:fldChar w:fldCharType="begin"/>
      </w:r>
      <w:r>
        <w:rPr>
          <w:rFonts w:ascii="Times New Roman" w:hAnsi="Times New Roman" w:eastAsia="宋体" w:cs="Times New Roman"/>
          <w:b/>
          <w:sz w:val="24"/>
          <w:szCs w:val="24"/>
        </w:rPr>
        <w:instrText xml:space="preserve"> SEQ 表 \* ARABIC \s 2 </w:instrText>
      </w:r>
      <w:r>
        <w:rPr>
          <w:rFonts w:ascii="Times New Roman" w:hAnsi="Times New Roman" w:eastAsia="宋体" w:cs="Times New Roman"/>
          <w:b/>
          <w:sz w:val="24"/>
          <w:szCs w:val="24"/>
        </w:rPr>
        <w:fldChar w:fldCharType="separate"/>
      </w:r>
      <w:r>
        <w:rPr>
          <w:rFonts w:ascii="Times New Roman" w:hAnsi="Times New Roman" w:eastAsia="宋体" w:cs="Times New Roman"/>
          <w:b/>
          <w:sz w:val="24"/>
          <w:szCs w:val="24"/>
        </w:rPr>
        <w:t>1</w:t>
      </w:r>
      <w:r>
        <w:rPr>
          <w:rFonts w:ascii="Times New Roman" w:hAnsi="Times New Roman" w:eastAsia="宋体" w:cs="Times New Roman"/>
          <w:b/>
          <w:sz w:val="24"/>
          <w:szCs w:val="24"/>
        </w:rPr>
        <w:fldChar w:fldCharType="end"/>
      </w:r>
      <w:bookmarkEnd w:id="10"/>
      <w:r>
        <w:rPr>
          <w:rFonts w:ascii="Times New Roman" w:hAnsi="Times New Roman" w:eastAsia="宋体" w:cs="Times New Roman"/>
          <w:b/>
          <w:sz w:val="24"/>
          <w:szCs w:val="24"/>
        </w:rPr>
        <w:t xml:space="preserve">    </w:t>
      </w:r>
      <w:r>
        <w:rPr>
          <w:rFonts w:hint="eastAsia" w:ascii="Times New Roman" w:hAnsi="Times New Roman" w:eastAsia="宋体" w:cs="Times New Roman"/>
          <w:b/>
          <w:sz w:val="24"/>
          <w:szCs w:val="24"/>
        </w:rPr>
        <w:t>园内主要环境敏感目标</w:t>
      </w:r>
    </w:p>
    <w:tbl>
      <w:tblPr>
        <w:tblStyle w:val="45"/>
        <w:tblW w:w="8306" w:type="dxa"/>
        <w:jc w:val="center"/>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0" w:type="dxa"/>
          <w:bottom w:w="0" w:type="dxa"/>
          <w:right w:w="0" w:type="dxa"/>
        </w:tblCellMar>
      </w:tblPr>
      <w:tblGrid>
        <w:gridCol w:w="580"/>
        <w:gridCol w:w="989"/>
        <w:gridCol w:w="2542"/>
        <w:gridCol w:w="1413"/>
        <w:gridCol w:w="2782"/>
      </w:tblGrid>
      <w:tr>
        <w:tblPrEx>
          <w:tblLayout w:type="fixed"/>
        </w:tblPrEx>
        <w:trPr>
          <w:trHeight w:val="312" w:hRule="atLeast"/>
          <w:tblHeader/>
          <w:jc w:val="center"/>
        </w:trPr>
        <w:tc>
          <w:tcPr>
            <w:tcW w:w="580" w:type="dxa"/>
            <w:vMerge w:val="restart"/>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b/>
                <w:color w:val="000000" w:themeColor="text1"/>
                <w:szCs w:val="21"/>
                <w14:textFill>
                  <w14:solidFill>
                    <w14:schemeClr w14:val="tx1"/>
                  </w14:solidFill>
                </w14:textFill>
              </w:rPr>
            </w:pPr>
            <w:r>
              <w:rPr>
                <w:rFonts w:hint="eastAsia" w:ascii="Times New Roman" w:hAnsi="Times New Roman" w:eastAsia="仿宋" w:cs="Times New Roman"/>
                <w:b/>
                <w:color w:val="000000" w:themeColor="text1"/>
                <w:kern w:val="0"/>
                <w:szCs w:val="21"/>
                <w:lang w:bidi="ar"/>
                <w14:textFill>
                  <w14:solidFill>
                    <w14:schemeClr w14:val="tx1"/>
                  </w14:solidFill>
                </w14:textFill>
              </w:rPr>
              <w:t>序号</w:t>
            </w:r>
          </w:p>
        </w:tc>
        <w:tc>
          <w:tcPr>
            <w:tcW w:w="989" w:type="dxa"/>
            <w:vMerge w:val="restart"/>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b/>
                <w:color w:val="000000" w:themeColor="text1"/>
                <w:szCs w:val="21"/>
                <w14:textFill>
                  <w14:solidFill>
                    <w14:schemeClr w14:val="tx1"/>
                  </w14:solidFill>
                </w14:textFill>
              </w:rPr>
            </w:pPr>
            <w:r>
              <w:rPr>
                <w:rFonts w:hint="eastAsia" w:ascii="Times New Roman" w:hAnsi="Times New Roman" w:eastAsia="仿宋" w:cs="Times New Roman"/>
                <w:b/>
                <w:color w:val="000000" w:themeColor="text1"/>
                <w:kern w:val="0"/>
                <w:szCs w:val="21"/>
                <w:lang w:bidi="ar"/>
                <w14:textFill>
                  <w14:solidFill>
                    <w14:schemeClr w14:val="tx1"/>
                  </w14:solidFill>
                </w14:textFill>
              </w:rPr>
              <w:t>行政范围</w:t>
            </w:r>
          </w:p>
        </w:tc>
        <w:tc>
          <w:tcPr>
            <w:tcW w:w="2542" w:type="dxa"/>
            <w:vMerge w:val="restart"/>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b/>
                <w:color w:val="000000" w:themeColor="text1"/>
                <w:szCs w:val="21"/>
                <w14:textFill>
                  <w14:solidFill>
                    <w14:schemeClr w14:val="tx1"/>
                  </w14:solidFill>
                </w14:textFill>
              </w:rPr>
            </w:pPr>
            <w:r>
              <w:rPr>
                <w:rFonts w:hint="eastAsia" w:ascii="Times New Roman" w:hAnsi="Times New Roman" w:eastAsia="仿宋" w:cs="Times New Roman"/>
                <w:b/>
                <w:color w:val="000000" w:themeColor="text1"/>
                <w:kern w:val="0"/>
                <w:szCs w:val="21"/>
                <w:lang w:bidi="ar"/>
                <w14:textFill>
                  <w14:solidFill>
                    <w14:schemeClr w14:val="tx1"/>
                  </w14:solidFill>
                </w14:textFill>
              </w:rPr>
              <w:t>敏感目标名称</w:t>
            </w:r>
          </w:p>
        </w:tc>
        <w:tc>
          <w:tcPr>
            <w:tcW w:w="1413" w:type="dxa"/>
            <w:vMerge w:val="restart"/>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b/>
                <w:color w:val="000000" w:themeColor="text1"/>
                <w:szCs w:val="21"/>
                <w14:textFill>
                  <w14:solidFill>
                    <w14:schemeClr w14:val="tx1"/>
                  </w14:solidFill>
                </w14:textFill>
              </w:rPr>
            </w:pPr>
            <w:r>
              <w:rPr>
                <w:rFonts w:hint="eastAsia" w:ascii="Times New Roman" w:hAnsi="Times New Roman" w:eastAsia="仿宋" w:cs="Times New Roman"/>
                <w:b/>
                <w:color w:val="000000" w:themeColor="text1"/>
                <w:kern w:val="0"/>
                <w:szCs w:val="21"/>
                <w:lang w:bidi="ar"/>
                <w14:textFill>
                  <w14:solidFill>
                    <w14:schemeClr w14:val="tx1"/>
                  </w14:solidFill>
                </w14:textFill>
              </w:rPr>
              <w:t>类型</w:t>
            </w:r>
          </w:p>
        </w:tc>
        <w:tc>
          <w:tcPr>
            <w:tcW w:w="2782" w:type="dxa"/>
            <w:vMerge w:val="restart"/>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b/>
                <w:color w:val="000000" w:themeColor="text1"/>
                <w:szCs w:val="21"/>
                <w14:textFill>
                  <w14:solidFill>
                    <w14:schemeClr w14:val="tx1"/>
                  </w14:solidFill>
                </w14:textFill>
              </w:rPr>
            </w:pPr>
            <w:r>
              <w:rPr>
                <w:rFonts w:hint="eastAsia" w:ascii="Times New Roman" w:hAnsi="Times New Roman" w:eastAsia="仿宋" w:cs="Times New Roman"/>
                <w:b/>
                <w:color w:val="000000" w:themeColor="text1"/>
                <w:kern w:val="0"/>
                <w:szCs w:val="21"/>
                <w:lang w:bidi="ar"/>
                <w14:textFill>
                  <w14:solidFill>
                    <w14:schemeClr w14:val="tx1"/>
                  </w14:solidFill>
                </w14:textFill>
              </w:rPr>
              <w:t>保护内容</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312" w:hRule="atLeast"/>
          <w:tblHeader/>
          <w:jc w:val="center"/>
        </w:trPr>
        <w:tc>
          <w:tcPr>
            <w:tcW w:w="580"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b/>
                <w:color w:val="000000" w:themeColor="text1"/>
                <w:szCs w:val="21"/>
                <w14:textFill>
                  <w14:solidFill>
                    <w14:schemeClr w14:val="tx1"/>
                  </w14:solidFill>
                </w14:textFill>
              </w:rPr>
            </w:pP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b/>
                <w:color w:val="000000" w:themeColor="text1"/>
                <w:szCs w:val="21"/>
                <w14:textFill>
                  <w14:solidFill>
                    <w14:schemeClr w14:val="tx1"/>
                  </w14:solidFill>
                </w14:textFill>
              </w:rPr>
            </w:pPr>
          </w:p>
        </w:tc>
        <w:tc>
          <w:tcPr>
            <w:tcW w:w="2542"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b/>
                <w:color w:val="000000" w:themeColor="text1"/>
                <w:szCs w:val="21"/>
                <w14:textFill>
                  <w14:solidFill>
                    <w14:schemeClr w14:val="tx1"/>
                  </w14:solidFill>
                </w14:textFill>
              </w:rPr>
            </w:pPr>
          </w:p>
        </w:tc>
        <w:tc>
          <w:tcPr>
            <w:tcW w:w="1413"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b/>
                <w:color w:val="000000" w:themeColor="text1"/>
                <w:szCs w:val="21"/>
                <w14:textFill>
                  <w14:solidFill>
                    <w14:schemeClr w14:val="tx1"/>
                  </w14:solidFill>
                </w14:textFill>
              </w:rPr>
            </w:pPr>
          </w:p>
        </w:tc>
        <w:tc>
          <w:tcPr>
            <w:tcW w:w="2782"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b/>
                <w:color w:val="000000" w:themeColor="text1"/>
                <w:szCs w:val="21"/>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1</w:t>
            </w:r>
          </w:p>
        </w:tc>
        <w:tc>
          <w:tcPr>
            <w:tcW w:w="989" w:type="dxa"/>
            <w:vMerge w:val="restart"/>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hint="eastAsia" w:ascii="Times New Roman" w:hAnsi="Times New Roman" w:eastAsia="仿宋" w:cs="Times New Roman"/>
                <w:color w:val="000000" w:themeColor="text1"/>
                <w:kern w:val="0"/>
                <w:szCs w:val="21"/>
                <w:lang w:bidi="ar"/>
                <w14:textFill>
                  <w14:solidFill>
                    <w14:schemeClr w14:val="tx1"/>
                  </w14:solidFill>
                </w14:textFill>
              </w:rPr>
              <w:t>康桥镇</w:t>
            </w: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康桥花园居委会</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居住区</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大气、声环境、环境风险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2</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和合居委会</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居住区</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大气、声环境、环境风险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3</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花墙居委会</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居住区</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大气、声环境、环境风险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4</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康桥半岛居委会</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居住区</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大气、声环境、环境风险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5</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中邦社区居委会</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居住区</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大气、声环境、环境风险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6</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周康居委会</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居住区</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大气、声环境、环境风险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7</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康桥老街居委会</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居住区</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大气、声环境、环境风险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8</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营房居委会</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居住区</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大气、声环境、环境风险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9</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秀龙居委会</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居住区</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大气、声环境、环境风险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10</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双秀家园居委会</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居住区</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大气、声环境、环境风险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11</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梓潼居委会</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居住区</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大气、声环境、环境风险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12</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美林社区居委会</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居住区</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大气、声环境、环境风险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13</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南华城居委会</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居住区</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大气、声环境、环境风险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14</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汤巷馨村居委会</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居住区</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大气、声环境、环境风险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15</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文怡苑居委会</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居住区</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大气、声环境、环境风险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16</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汤巷中心居委会</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居住区</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大气、声环境、环境风险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17</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宁怡居委会</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居住区</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大气、声环境、环境风险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18</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百曲居委会</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居住区</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大气、声环境、环境风险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19</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林语溪居委会</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居住区</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大气、声环境、环境风险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20</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香颂居委会</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居住区</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大气、声环境、环境风险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21</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御景居委会</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居住区</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大气、声环境、环境风险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22</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城中花园居委会</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居住区</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大气、声环境、环境风险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23</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锦绣居委会</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居住区</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大气、声环境、环境风险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24</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双秀西园居委会</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居住区</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大气、声环境、环境风险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25</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汤巷雅苑居委会</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居住区</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大气、声环境、环境风险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26</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秀怡苑居委会</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居住区</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大气、声环境、环境风险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27</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沿北村村委会</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居住区</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大气、声环境、环境风险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28</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汤巷村村委会</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居住区</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大气、声环境、环境风险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29</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沿南村村委会</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居住区</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大气、声环境、环境风险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30</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火箭村村委会</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居住区</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大气、声环境、环境风险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31</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人南村村委会</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居住区</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大气、声环境、环境风险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32</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石门村村委会</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居住区</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大气、声环境、环境风险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33</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叠桥村村委会</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居住区</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大气、声环境、环境风险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34</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怡园村村委会</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居住区</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大气、声环境、环境风险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35</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新苗村村委会</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居住区</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大气、声环境、环境风险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36</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太平村村委会</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居住区</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大气、声环境、环境风险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37</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康桥镇人民政府</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政府机关</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大气、声环境、环境风险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38</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中国科学技术大学上海研究院</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科研单位</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大气、声环境、环境风险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39</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巴金文学幼儿园</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学校</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大气、声环境、环境风险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40</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建桥学院</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学校</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大气、声环境、环境风险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41</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康城学校</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学校</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大气、声环境、环境风险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42</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康花幼儿园</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学校</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大气、声环境、环境风险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43</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康桥第二幼儿园</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学校</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大气、声环境、环境风险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44</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康桥镇成人文化技术学校</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学校</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大气、声环境、环境风险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45</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上海英国学校浦东校区</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学校</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大气、声环境、环境风险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46</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尚德实验学校</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学校</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大气、声环境、环境风险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47</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申花足球学校</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学校</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大气、声环境、环境风险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48</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中国交通建设工程学院</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学校</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大气、声环境、环境风险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49</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未来之星幼儿园（汤巷部）</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学校</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大气、声环境、环境风险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50</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吴迅中学</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学校</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大气、声环境、环境风险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51</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中国福利会幼儿园</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学校</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大气、声环境、环境风险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52</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中侨学院</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学校</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大气、声环境、环境风险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kern w:val="0"/>
                <w:szCs w:val="21"/>
                <w:lang w:bidi="ar"/>
                <w14:textFill>
                  <w14:solidFill>
                    <w14:schemeClr w14:val="tx1"/>
                  </w14:solidFill>
                </w14:textFill>
              </w:rPr>
            </w:pPr>
            <w:r>
              <w:rPr>
                <w:rFonts w:hint="eastAsia" w:ascii="Times New Roman" w:hAnsi="Times New Roman" w:eastAsia="仿宋" w:cs="Times New Roman"/>
                <w:color w:val="000000" w:themeColor="text1"/>
                <w:kern w:val="0"/>
                <w:szCs w:val="21"/>
                <w:lang w:bidi="ar"/>
                <w14:textFill>
                  <w14:solidFill>
                    <w14:schemeClr w14:val="tx1"/>
                  </w14:solidFill>
                </w14:textFill>
              </w:rPr>
              <w:t>53</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olor w:val="000000"/>
                <w:szCs w:val="21"/>
              </w:rPr>
            </w:pPr>
            <w:r>
              <w:rPr>
                <w:rFonts w:hint="eastAsia" w:ascii="仿宋" w:hAnsi="仿宋" w:eastAsia="仿宋"/>
                <w:color w:val="000000"/>
                <w:szCs w:val="21"/>
              </w:rPr>
              <w:t>上海光华学院</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olor w:val="000000"/>
                <w:szCs w:val="21"/>
              </w:rPr>
            </w:pPr>
            <w:r>
              <w:rPr>
                <w:rFonts w:hint="eastAsia" w:ascii="仿宋" w:hAnsi="仿宋" w:eastAsia="仿宋"/>
                <w:color w:val="000000"/>
                <w:szCs w:val="21"/>
              </w:rPr>
              <w:t>学校</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olor w:val="000000"/>
                <w:szCs w:val="21"/>
              </w:rPr>
            </w:pPr>
            <w:r>
              <w:rPr>
                <w:rFonts w:hint="eastAsia" w:ascii="仿宋" w:hAnsi="仿宋" w:eastAsia="仿宋"/>
                <w:color w:val="000000"/>
                <w:szCs w:val="21"/>
              </w:rPr>
              <w:t>大气、声环境、环境风险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54</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周浦幼儿园秀康部</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学校</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大气、声环境、环境风险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55</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东方锦绣幼儿园</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学校</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大气、声环境、环境风险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56</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康桥实验小学</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学校</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大气、声环境、环境风险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57</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长宁国际学校浦东低年级校区</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学校</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大气、声环境、环境风险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58</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上海市儿童世界基金会儿童文学幼儿园</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学校</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大气、声环境、环境风险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59</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浦东万科学校</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学校</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大气、声环境、环境风险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60</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康桥工友幼儿园</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学校</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大气、声环境、环境风险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61</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上海亲和源医院</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医院</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大气、声环境、环境风险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62</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上海惠元医院</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医院</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大气、声环境、环境风险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63</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康桥社区卫生服务中心横沔分中心(周浦医院康桥分院)</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医院</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大气、声环境、环境风险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64</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康桥镇敬老院</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养老院</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大气、声环境、环境风险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65</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亲和源</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养老院</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大气、声环境、环境风险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66</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上海警备区周浦离职干部休养所</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疗养院</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大气、声环境、环境风险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67</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顾家楼天主堂</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文物保护单位</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大气、声环境、环境风险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68</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领报堂</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文物保护单位</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大气、声环境、环境风险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69</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外环南河</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水系</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水环境</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70</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咸塘港</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水系</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水环境</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71</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盐船港</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水系</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水环境</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72</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八灶港</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水系</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水环境</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73</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高新河</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水系</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水环境</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74</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高新河</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水系</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水环境</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75</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陆家浜</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水系</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水环境</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76</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梓康河</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水系</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水环境</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77</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跃进河</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水系</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水环境</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78</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龚潮港</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水系</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水环境</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79</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龚潮港</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水系</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水环境</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80</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龚潮港</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水系</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水环境</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81</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姚家宅河</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水系</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水环境</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82</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百曲港</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水系</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水环境</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83</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百曲港支河</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水系</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水环境</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84</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陈村港</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水系</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水环境</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85</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创业河</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水系</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水环境</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86</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双浜港</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水系</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水环境</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87</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龙游港</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水系</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水环境</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88</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涣洋河</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水系</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水环境</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89</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渔洋河</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水系</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水环境</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90</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龙游浦</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水系</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水环境</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91</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七号河</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水系</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水环境</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92</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三号河</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水系</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水环境</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93</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诸家宅河</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水系</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水环境</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94</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曹家宅河</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水系</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水环境</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95</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盐龙河</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水系</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水环境</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96</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孙家宅河</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水系</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水环境</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97</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横沔港</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水系</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水环境</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98</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周诸河</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水系</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水环境</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99</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孙诸河</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水系</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水环境</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kern w:val="0"/>
                <w:szCs w:val="21"/>
                <w:lang w:bidi="ar"/>
                <w14:textFill>
                  <w14:solidFill>
                    <w14:schemeClr w14:val="tx1"/>
                  </w14:solidFill>
                </w14:textFill>
              </w:rPr>
              <w:t>100</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路东河</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水系</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水环境</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PrEx>
        <w:trPr>
          <w:trHeight w:val="285" w:hRule="atLeast"/>
          <w:jc w:val="center"/>
        </w:trPr>
        <w:tc>
          <w:tcPr>
            <w:tcW w:w="580" w:type="dxa"/>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color w:val="000000" w:themeColor="text1"/>
                <w:szCs w:val="21"/>
                <w14:textFill>
                  <w14:solidFill>
                    <w14:schemeClr w14:val="tx1"/>
                  </w14:solidFill>
                </w14:textFill>
              </w:rPr>
            </w:pPr>
            <w:r>
              <w:rPr>
                <w:rFonts w:hint="eastAsia" w:ascii="Times New Roman" w:hAnsi="Times New Roman" w:eastAsia="仿宋" w:cs="Times New Roman"/>
                <w:color w:val="000000" w:themeColor="text1"/>
                <w:szCs w:val="21"/>
                <w14:textFill>
                  <w14:solidFill>
                    <w14:schemeClr w14:val="tx1"/>
                  </w14:solidFill>
                </w14:textFill>
              </w:rPr>
              <w:t>101</w:t>
            </w:r>
          </w:p>
        </w:tc>
        <w:tc>
          <w:tcPr>
            <w:tcW w:w="989" w:type="dxa"/>
            <w:vMerge w:val="continue"/>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szCs w:val="21"/>
                <w14:textFill>
                  <w14:solidFill>
                    <w14:schemeClr w14:val="tx1"/>
                  </w14:solidFill>
                </w14:textFill>
              </w:rPr>
            </w:pPr>
          </w:p>
        </w:tc>
        <w:tc>
          <w:tcPr>
            <w:tcW w:w="254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桂家港</w:t>
            </w:r>
          </w:p>
        </w:tc>
        <w:tc>
          <w:tcPr>
            <w:tcW w:w="1413"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水系</w:t>
            </w:r>
          </w:p>
        </w:tc>
        <w:tc>
          <w:tcPr>
            <w:tcW w:w="2782" w:type="dxa"/>
            <w:shd w:val="clear" w:color="auto" w:fill="auto"/>
            <w:tcMar>
              <w:top w:w="15" w:type="dxa"/>
              <w:left w:w="15" w:type="dxa"/>
              <w:right w:w="15" w:type="dxa"/>
            </w:tcMar>
            <w:vAlign w:val="center"/>
          </w:tcPr>
          <w:p>
            <w:pPr>
              <w:widowControl/>
              <w:jc w:val="center"/>
              <w:textAlignment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szCs w:val="21"/>
              </w:rPr>
              <w:t>水环境</w:t>
            </w:r>
          </w:p>
        </w:tc>
      </w:tr>
    </w:tbl>
    <w:p>
      <w:pPr>
        <w:rPr>
          <w:rFonts w:ascii="Times New Roman" w:hAnsi="Times New Roman" w:eastAsia="宋体" w:cs="Times New Roman"/>
          <w:sz w:val="24"/>
        </w:rPr>
      </w:pPr>
    </w:p>
    <w:p>
      <w:pPr>
        <w:pStyle w:val="15"/>
        <w:keepNext/>
        <w:jc w:val="center"/>
      </w:pPr>
      <w:bookmarkStart w:id="11" w:name="_Ref21611199"/>
      <w:r>
        <w:rPr>
          <w:rFonts w:ascii="Times New Roman" w:hAnsi="Times New Roman" w:eastAsia="宋体" w:cs="Times New Roman"/>
          <w:b/>
          <w:sz w:val="24"/>
          <w:szCs w:val="24"/>
        </w:rPr>
        <w:t xml:space="preserve">表 </w:t>
      </w:r>
      <w:r>
        <w:rPr>
          <w:rFonts w:ascii="Times New Roman" w:hAnsi="Times New Roman" w:eastAsia="宋体" w:cs="Times New Roman"/>
          <w:b/>
          <w:sz w:val="24"/>
          <w:szCs w:val="24"/>
        </w:rPr>
        <w:fldChar w:fldCharType="begin"/>
      </w:r>
      <w:r>
        <w:rPr>
          <w:rFonts w:ascii="Times New Roman" w:hAnsi="Times New Roman" w:eastAsia="宋体" w:cs="Times New Roman"/>
          <w:b/>
          <w:sz w:val="24"/>
          <w:szCs w:val="24"/>
        </w:rPr>
        <w:instrText xml:space="preserve"> STYLEREF 2 \s </w:instrText>
      </w:r>
      <w:r>
        <w:rPr>
          <w:rFonts w:ascii="Times New Roman" w:hAnsi="Times New Roman" w:eastAsia="宋体" w:cs="Times New Roman"/>
          <w:b/>
          <w:sz w:val="24"/>
          <w:szCs w:val="24"/>
        </w:rPr>
        <w:fldChar w:fldCharType="separate"/>
      </w:r>
      <w:r>
        <w:rPr>
          <w:rFonts w:ascii="Times New Roman" w:hAnsi="Times New Roman" w:eastAsia="宋体" w:cs="Times New Roman"/>
          <w:b/>
          <w:sz w:val="24"/>
          <w:szCs w:val="24"/>
        </w:rPr>
        <w:t>2.3</w:t>
      </w:r>
      <w:r>
        <w:rPr>
          <w:rFonts w:ascii="Times New Roman" w:hAnsi="Times New Roman" w:eastAsia="宋体" w:cs="Times New Roman"/>
          <w:b/>
          <w:sz w:val="24"/>
          <w:szCs w:val="24"/>
        </w:rPr>
        <w:fldChar w:fldCharType="end"/>
      </w:r>
      <w:r>
        <w:rPr>
          <w:rFonts w:ascii="Times New Roman" w:hAnsi="Times New Roman" w:eastAsia="宋体" w:cs="Times New Roman"/>
          <w:b/>
          <w:sz w:val="24"/>
          <w:szCs w:val="24"/>
        </w:rPr>
        <w:noBreakHyphen/>
      </w:r>
      <w:r>
        <w:rPr>
          <w:rFonts w:ascii="Times New Roman" w:hAnsi="Times New Roman" w:eastAsia="宋体" w:cs="Times New Roman"/>
          <w:b/>
          <w:sz w:val="24"/>
          <w:szCs w:val="24"/>
        </w:rPr>
        <w:fldChar w:fldCharType="begin"/>
      </w:r>
      <w:r>
        <w:rPr>
          <w:rFonts w:ascii="Times New Roman" w:hAnsi="Times New Roman" w:eastAsia="宋体" w:cs="Times New Roman"/>
          <w:b/>
          <w:sz w:val="24"/>
          <w:szCs w:val="24"/>
        </w:rPr>
        <w:instrText xml:space="preserve"> SEQ 表 \* ARABIC \s 2 </w:instrText>
      </w:r>
      <w:r>
        <w:rPr>
          <w:rFonts w:ascii="Times New Roman" w:hAnsi="Times New Roman" w:eastAsia="宋体" w:cs="Times New Roman"/>
          <w:b/>
          <w:sz w:val="24"/>
          <w:szCs w:val="24"/>
        </w:rPr>
        <w:fldChar w:fldCharType="separate"/>
      </w:r>
      <w:r>
        <w:rPr>
          <w:rFonts w:ascii="Times New Roman" w:hAnsi="Times New Roman" w:eastAsia="宋体" w:cs="Times New Roman"/>
          <w:b/>
          <w:sz w:val="24"/>
          <w:szCs w:val="24"/>
        </w:rPr>
        <w:t>2</w:t>
      </w:r>
      <w:r>
        <w:rPr>
          <w:rFonts w:ascii="Times New Roman" w:hAnsi="Times New Roman" w:eastAsia="宋体" w:cs="Times New Roman"/>
          <w:b/>
          <w:sz w:val="24"/>
          <w:szCs w:val="24"/>
        </w:rPr>
        <w:fldChar w:fldCharType="end"/>
      </w:r>
      <w:bookmarkEnd w:id="11"/>
      <w:r>
        <w:rPr>
          <w:rFonts w:ascii="Times New Roman" w:hAnsi="Times New Roman" w:eastAsia="宋体" w:cs="Times New Roman"/>
          <w:b/>
          <w:sz w:val="24"/>
          <w:szCs w:val="24"/>
        </w:rPr>
        <w:t xml:space="preserve">    </w:t>
      </w:r>
      <w:r>
        <w:rPr>
          <w:rFonts w:hint="eastAsia" w:ascii="Times New Roman" w:hAnsi="Times New Roman" w:eastAsia="宋体" w:cs="Times New Roman"/>
          <w:b/>
          <w:sz w:val="24"/>
          <w:szCs w:val="24"/>
        </w:rPr>
        <w:t>园区外环境敏感目标</w:t>
      </w:r>
    </w:p>
    <w:tbl>
      <w:tblPr>
        <w:tblStyle w:val="45"/>
        <w:tblW w:w="8522" w:type="dxa"/>
        <w:tblInd w:w="0" w:type="dxa"/>
        <w:tblLayout w:type="fixed"/>
        <w:tblCellMar>
          <w:top w:w="0" w:type="dxa"/>
          <w:left w:w="108" w:type="dxa"/>
          <w:bottom w:w="0" w:type="dxa"/>
          <w:right w:w="108" w:type="dxa"/>
        </w:tblCellMar>
      </w:tblPr>
      <w:tblGrid>
        <w:gridCol w:w="534"/>
        <w:gridCol w:w="425"/>
        <w:gridCol w:w="425"/>
        <w:gridCol w:w="2126"/>
        <w:gridCol w:w="1134"/>
        <w:gridCol w:w="709"/>
        <w:gridCol w:w="709"/>
        <w:gridCol w:w="2460"/>
      </w:tblGrid>
      <w:tr>
        <w:tblPrEx>
          <w:tblLayout w:type="fixed"/>
        </w:tblPrEx>
        <w:trPr>
          <w:trHeight w:val="20" w:hRule="atLeast"/>
          <w:tblHeader/>
        </w:trPr>
        <w:tc>
          <w:tcPr>
            <w:tcW w:w="534" w:type="dxa"/>
            <w:vMerge w:val="restart"/>
            <w:tcBorders>
              <w:top w:val="single" w:color="000000" w:sz="12" w:space="0"/>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b/>
                <w:bCs/>
                <w:color w:val="000000"/>
                <w:kern w:val="0"/>
                <w:szCs w:val="21"/>
              </w:rPr>
            </w:pPr>
            <w:r>
              <w:rPr>
                <w:rFonts w:ascii="Times New Roman" w:hAnsi="Times New Roman" w:eastAsia="仿宋" w:cs="Times New Roman"/>
                <w:b/>
                <w:bCs/>
                <w:color w:val="000000"/>
                <w:kern w:val="0"/>
                <w:szCs w:val="21"/>
              </w:rPr>
              <w:t>序号</w:t>
            </w:r>
          </w:p>
        </w:tc>
        <w:tc>
          <w:tcPr>
            <w:tcW w:w="850" w:type="dxa"/>
            <w:gridSpan w:val="2"/>
            <w:tcBorders>
              <w:top w:val="single" w:color="000000" w:sz="12"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b/>
                <w:bCs/>
                <w:color w:val="000000"/>
                <w:kern w:val="0"/>
                <w:szCs w:val="21"/>
              </w:rPr>
            </w:pPr>
            <w:r>
              <w:rPr>
                <w:rFonts w:ascii="Times New Roman" w:hAnsi="Times New Roman" w:eastAsia="仿宋" w:cs="Times New Roman"/>
                <w:b/>
                <w:bCs/>
                <w:color w:val="000000"/>
                <w:kern w:val="0"/>
                <w:szCs w:val="21"/>
              </w:rPr>
              <w:t>行政</w:t>
            </w:r>
          </w:p>
        </w:tc>
        <w:tc>
          <w:tcPr>
            <w:tcW w:w="2126" w:type="dxa"/>
            <w:vMerge w:val="restart"/>
            <w:tcBorders>
              <w:top w:val="single" w:color="000000" w:sz="12"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b/>
                <w:bCs/>
                <w:color w:val="000000"/>
                <w:kern w:val="0"/>
                <w:szCs w:val="21"/>
              </w:rPr>
            </w:pPr>
            <w:r>
              <w:rPr>
                <w:rFonts w:ascii="Times New Roman" w:hAnsi="Times New Roman" w:eastAsia="仿宋" w:cs="Times New Roman"/>
                <w:b/>
                <w:bCs/>
                <w:color w:val="000000"/>
                <w:kern w:val="0"/>
                <w:szCs w:val="21"/>
              </w:rPr>
              <w:t>敏感目标名称</w:t>
            </w:r>
          </w:p>
        </w:tc>
        <w:tc>
          <w:tcPr>
            <w:tcW w:w="1134" w:type="dxa"/>
            <w:vMerge w:val="restart"/>
            <w:tcBorders>
              <w:top w:val="single" w:color="000000" w:sz="12"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b/>
                <w:bCs/>
                <w:color w:val="000000"/>
                <w:kern w:val="0"/>
                <w:szCs w:val="21"/>
              </w:rPr>
            </w:pPr>
            <w:r>
              <w:rPr>
                <w:rFonts w:ascii="Times New Roman" w:hAnsi="Times New Roman" w:eastAsia="仿宋" w:cs="Times New Roman"/>
                <w:b/>
                <w:bCs/>
                <w:color w:val="000000"/>
                <w:kern w:val="0"/>
                <w:szCs w:val="21"/>
              </w:rPr>
              <w:t>类型</w:t>
            </w:r>
          </w:p>
        </w:tc>
        <w:tc>
          <w:tcPr>
            <w:tcW w:w="709" w:type="dxa"/>
            <w:vMerge w:val="restart"/>
            <w:tcBorders>
              <w:top w:val="single" w:color="000000" w:sz="12"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b/>
                <w:bCs/>
                <w:color w:val="000000"/>
                <w:kern w:val="0"/>
                <w:szCs w:val="21"/>
              </w:rPr>
            </w:pPr>
            <w:r>
              <w:rPr>
                <w:rFonts w:ascii="Times New Roman" w:hAnsi="Times New Roman" w:eastAsia="仿宋" w:cs="Times New Roman"/>
                <w:b/>
                <w:bCs/>
                <w:color w:val="000000"/>
                <w:kern w:val="0"/>
                <w:szCs w:val="21"/>
              </w:rPr>
              <w:t>方位</w:t>
            </w:r>
          </w:p>
        </w:tc>
        <w:tc>
          <w:tcPr>
            <w:tcW w:w="709" w:type="dxa"/>
            <w:vMerge w:val="restart"/>
            <w:tcBorders>
              <w:top w:val="single" w:color="000000" w:sz="12"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b/>
                <w:bCs/>
                <w:color w:val="000000"/>
                <w:kern w:val="0"/>
                <w:szCs w:val="21"/>
              </w:rPr>
            </w:pPr>
            <w:r>
              <w:rPr>
                <w:rFonts w:ascii="Times New Roman" w:hAnsi="Times New Roman" w:eastAsia="仿宋" w:cs="Times New Roman"/>
                <w:b/>
                <w:bCs/>
                <w:color w:val="000000"/>
                <w:kern w:val="0"/>
                <w:szCs w:val="21"/>
              </w:rPr>
              <w:t>最近距离（m）</w:t>
            </w:r>
          </w:p>
        </w:tc>
        <w:tc>
          <w:tcPr>
            <w:tcW w:w="2460" w:type="dxa"/>
            <w:vMerge w:val="restart"/>
            <w:tcBorders>
              <w:top w:val="single" w:color="000000" w:sz="12" w:space="0"/>
              <w:left w:val="single" w:color="000000" w:sz="8" w:space="0"/>
              <w:bottom w:val="single" w:color="000000" w:sz="8" w:space="0"/>
              <w:right w:val="nil"/>
            </w:tcBorders>
            <w:shd w:val="clear" w:color="auto" w:fill="auto"/>
            <w:vAlign w:val="center"/>
          </w:tcPr>
          <w:p>
            <w:pPr>
              <w:widowControl/>
              <w:jc w:val="center"/>
              <w:rPr>
                <w:rFonts w:ascii="Times New Roman" w:hAnsi="Times New Roman" w:eastAsia="仿宋" w:cs="Times New Roman"/>
                <w:b/>
                <w:bCs/>
                <w:color w:val="000000"/>
                <w:kern w:val="0"/>
                <w:szCs w:val="21"/>
              </w:rPr>
            </w:pPr>
            <w:r>
              <w:rPr>
                <w:rFonts w:ascii="Times New Roman" w:hAnsi="Times New Roman" w:eastAsia="仿宋" w:cs="Times New Roman"/>
                <w:b/>
                <w:bCs/>
                <w:color w:val="000000"/>
                <w:kern w:val="0"/>
                <w:szCs w:val="21"/>
              </w:rPr>
              <w:t>保护内容</w:t>
            </w:r>
          </w:p>
        </w:tc>
      </w:tr>
      <w:tr>
        <w:tblPrEx>
          <w:tblLayout w:type="fixed"/>
        </w:tblPrEx>
        <w:trPr>
          <w:trHeight w:val="20" w:hRule="atLeast"/>
          <w:tblHeader/>
        </w:trPr>
        <w:tc>
          <w:tcPr>
            <w:tcW w:w="534" w:type="dxa"/>
            <w:vMerge w:val="continue"/>
            <w:tcBorders>
              <w:top w:val="single" w:color="000000" w:sz="12" w:space="0"/>
              <w:left w:val="nil"/>
              <w:bottom w:val="single" w:color="000000" w:sz="8" w:space="0"/>
              <w:right w:val="single" w:color="000000" w:sz="8" w:space="0"/>
            </w:tcBorders>
            <w:vAlign w:val="center"/>
          </w:tcPr>
          <w:p>
            <w:pPr>
              <w:widowControl/>
              <w:jc w:val="center"/>
              <w:rPr>
                <w:rFonts w:ascii="Times New Roman" w:hAnsi="Times New Roman" w:eastAsia="仿宋" w:cs="Times New Roman"/>
                <w:b/>
                <w:bCs/>
                <w:color w:val="000000"/>
                <w:kern w:val="0"/>
                <w:szCs w:val="21"/>
              </w:rPr>
            </w:pPr>
          </w:p>
        </w:tc>
        <w:tc>
          <w:tcPr>
            <w:tcW w:w="85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b/>
                <w:bCs/>
                <w:color w:val="000000"/>
                <w:kern w:val="0"/>
                <w:szCs w:val="21"/>
              </w:rPr>
            </w:pPr>
            <w:r>
              <w:rPr>
                <w:rFonts w:ascii="Times New Roman" w:hAnsi="Times New Roman" w:eastAsia="仿宋" w:cs="Times New Roman"/>
                <w:b/>
                <w:bCs/>
                <w:color w:val="000000"/>
                <w:kern w:val="0"/>
                <w:szCs w:val="21"/>
              </w:rPr>
              <w:t>范围</w:t>
            </w:r>
          </w:p>
        </w:tc>
        <w:tc>
          <w:tcPr>
            <w:tcW w:w="2126" w:type="dxa"/>
            <w:vMerge w:val="continue"/>
            <w:tcBorders>
              <w:top w:val="single" w:color="000000" w:sz="12"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b/>
                <w:bCs/>
                <w:color w:val="000000"/>
                <w:kern w:val="0"/>
                <w:szCs w:val="21"/>
              </w:rPr>
            </w:pPr>
          </w:p>
        </w:tc>
        <w:tc>
          <w:tcPr>
            <w:tcW w:w="1134" w:type="dxa"/>
            <w:vMerge w:val="continue"/>
            <w:tcBorders>
              <w:top w:val="single" w:color="000000" w:sz="12"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b/>
                <w:bCs/>
                <w:color w:val="000000"/>
                <w:kern w:val="0"/>
                <w:szCs w:val="21"/>
              </w:rPr>
            </w:pPr>
          </w:p>
        </w:tc>
        <w:tc>
          <w:tcPr>
            <w:tcW w:w="709" w:type="dxa"/>
            <w:vMerge w:val="continue"/>
            <w:tcBorders>
              <w:top w:val="single" w:color="000000" w:sz="12"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b/>
                <w:bCs/>
                <w:color w:val="000000"/>
                <w:kern w:val="0"/>
                <w:szCs w:val="21"/>
              </w:rPr>
            </w:pPr>
          </w:p>
        </w:tc>
        <w:tc>
          <w:tcPr>
            <w:tcW w:w="709" w:type="dxa"/>
            <w:vMerge w:val="continue"/>
            <w:tcBorders>
              <w:top w:val="single" w:color="000000" w:sz="12"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 w:cs="Times New Roman"/>
                <w:b/>
                <w:bCs/>
                <w:color w:val="000000"/>
                <w:kern w:val="0"/>
                <w:szCs w:val="21"/>
              </w:rPr>
            </w:pPr>
          </w:p>
        </w:tc>
        <w:tc>
          <w:tcPr>
            <w:tcW w:w="2460" w:type="dxa"/>
            <w:vMerge w:val="continue"/>
            <w:tcBorders>
              <w:top w:val="single" w:color="000000" w:sz="12" w:space="0"/>
              <w:left w:val="single" w:color="000000" w:sz="8" w:space="0"/>
              <w:bottom w:val="single" w:color="000000" w:sz="8" w:space="0"/>
              <w:right w:val="nil"/>
            </w:tcBorders>
            <w:vAlign w:val="center"/>
          </w:tcPr>
          <w:p>
            <w:pPr>
              <w:widowControl/>
              <w:jc w:val="left"/>
              <w:rPr>
                <w:rFonts w:ascii="Times New Roman" w:hAnsi="Times New Roman" w:eastAsia="仿宋" w:cs="Times New Roman"/>
                <w:b/>
                <w:bCs/>
                <w:color w:val="000000"/>
                <w:kern w:val="0"/>
                <w:szCs w:val="21"/>
              </w:rPr>
            </w:pP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w:t>
            </w:r>
          </w:p>
        </w:tc>
        <w:tc>
          <w:tcPr>
            <w:tcW w:w="425"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浦东新区</w:t>
            </w:r>
          </w:p>
        </w:tc>
        <w:tc>
          <w:tcPr>
            <w:tcW w:w="425"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三林镇</w:t>
            </w:r>
          </w:p>
        </w:tc>
        <w:tc>
          <w:tcPr>
            <w:tcW w:w="212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永泰路第一居委会</w:t>
            </w:r>
          </w:p>
        </w:tc>
        <w:tc>
          <w:tcPr>
            <w:tcW w:w="1134"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西北</w:t>
            </w:r>
          </w:p>
        </w:tc>
        <w:tc>
          <w:tcPr>
            <w:tcW w:w="709"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10</w:t>
            </w:r>
          </w:p>
        </w:tc>
        <w:tc>
          <w:tcPr>
            <w:tcW w:w="2460" w:type="dxa"/>
            <w:tcBorders>
              <w:top w:val="nil"/>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大气、声环境、环境风险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三林世博家园第一居委会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240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大气、声环境、环境风险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3</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三林世博家园南二居委会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665</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4</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三林世博家园北二居委会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1035</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5</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三林世博家园第三居委会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1320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6</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世博家园第四居委会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472</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7</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三林世博家园第五居委会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1032</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8</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三民村</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1768</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9</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三林博学家园居委会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2020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10</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永泰路第五居委会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377</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11</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永泰路第四居委会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435</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12</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永泰路第二居委会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50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大气、声环境、环境风险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13</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永泰路第三居委会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153</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大气、声环境、环境风险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14</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中林村</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2050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15</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金光村</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1800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16</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三林新村第二居委会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1530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17</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三林老街居委会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2200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18</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三林村</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1500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19</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永泰路第六居委会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大气、声环境、环境风险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20</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南阜村</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400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21</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红旗村</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1300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22</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天花庵村</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135</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大气、声环境、环境风险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23</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懿德村</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大气、声环境、环境风险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24</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懿德新村第一居委会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1400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25</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懿德第二居委会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1500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26</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明丰花苑居委会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840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27</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东明村村委会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1360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28</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三林新村第四居委会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2120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29</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三林新村第五居委会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2410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30</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三林新村第三居委会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2360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31</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城林雅苑居委会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2210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32</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城林美苑居委会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2100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33</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同康苑居委会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2030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34</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德康苑居委会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1650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35</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依水园居委会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1620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36</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依水园第二居委会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2000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37</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北蔡</w:t>
            </w: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御桥第四居委会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230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38</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河东居委会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大气、声环境、环境风险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39</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民乐苑居委会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130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大气、声环境、环境风险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40</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御桥第三居委会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530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41</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御桥第一居委会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420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42</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御桥第二居委会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30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大气、声环境、环境风险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43</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卫行村</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300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44</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一六村</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210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45</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联勤村</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700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46</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南新一村居委会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1000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47</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南新二村居委会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1250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48</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南新第三居委会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1550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49</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南新四村居委会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1700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50</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南新六村居委会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1700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51</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南新七村居委会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1200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52</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南杨居委会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1700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53</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大华第二居委会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2000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54</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大华第四居委会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2000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55</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大华六居委会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2100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56</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绿川新村一居委会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1400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57</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绿川新村二居委会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1450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58</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绿川新村三居委会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1630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59</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绿川新村四居委会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1440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60</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莲安第一居委会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2250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61</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鹏海第七居委会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1560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62</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鹏海第八居委会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2000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63</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鹏海第二居委会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2300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64</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五星村</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1700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65</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艾南居委会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1720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66</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香溢居委会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2100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67</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南江苑居委会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2260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68</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同福村</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1910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69</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南新村</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850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70</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海东居委会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2140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71</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莲安第二居委会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2450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72</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龙博公寓居委会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2430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73</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鹏海第三居委会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1970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74</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御桥村</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大气、声环境、环境风险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75</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周浦镇</w:t>
            </w: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沈西村</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2200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76</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里仁村</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210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77</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幸福社区居委会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50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大气、声环境、环境风险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78</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公元居委会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350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79</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中市居委会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50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大气、声环境、环境风险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80</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汇丽社区居委会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620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81</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周东村</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870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82</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澧溪居委会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大气、声环境、环境风险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83</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果园居委会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690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84</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横桥社区居委会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1200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85</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向阳居委会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1100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86</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东南居委会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1350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87</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安居社区居委会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1580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88</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塘东村</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2380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89</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周东居委会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1180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90</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周南村</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1430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91</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姚桥村</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230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92</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海达社区居委会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160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大气、声环境、环境风险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93</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牛桥村</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700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94</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红桥村</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630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95</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界浜村</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210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96</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瓦南村</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1820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97</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瓦屑居委会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1500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98</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棋杆村</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1700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99</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小上海新城居委会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560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100</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丽都苑居委会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1184</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101</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欣逸居委会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1100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102</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康泰居委会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大气、声环境、环境风险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103</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印象春城居委会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1630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104</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汇康居委会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1680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105</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南八灶居委会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480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106</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华庭居委会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330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107</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华城居委会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1370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108</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中虹佳园居委会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2180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109</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瑞阳苑居委会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2360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110</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颐谷苑居委会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1600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111</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兴盛里居委会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1500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112</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平安里村委会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1900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113</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昌盛里居委会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2380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114</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御沁园居委会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1200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115</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康桥镇</w:t>
            </w: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沔青村</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东</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260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116</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横沔居委会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东</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330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117</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海富居委会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大气、声环境、环境风险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118</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海尚康庭居委会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310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119</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康桥宝邸居委会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580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120</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康桥月苑居委会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30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大气、声环境、环境风险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121</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康湾苑居委会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40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大气、声环境、环境风险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122</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昱龙社区居委会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80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大气、声环境、环境风险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123</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富康居委会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50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大气、声环境、环境风险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124</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公元三村居委会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nil"/>
              <w:left w:val="nil"/>
              <w:bottom w:val="nil"/>
              <w:right w:val="nil"/>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w:t>
            </w:r>
          </w:p>
        </w:tc>
        <w:tc>
          <w:tcPr>
            <w:tcW w:w="709" w:type="dxa"/>
            <w:tcBorders>
              <w:top w:val="nil"/>
              <w:left w:val="nil"/>
              <w:bottom w:val="nil"/>
              <w:right w:val="nil"/>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350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125</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张江镇</w:t>
            </w: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钱堂村</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大气、声环境、环境风险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126</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韩荡村</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大气、声环境、环境风险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127</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沔北村</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大气、声环境、环境风险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128</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劳动村</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920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129</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华晶居委会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1600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130</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孙建路居委会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1580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131</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孙桥居委会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640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132</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新丰村</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东北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130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大气、声环境、环境风险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133</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长元村</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东北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大气、声环境、环境风险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134</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中心村</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东北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380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135</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环东村</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东北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2070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136</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秦镇村</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1609</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137</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高木桥路居委会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东北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2273</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138</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孙环路居委会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东北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2383</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139</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川沙新镇</w:t>
            </w: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栏杆村</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东北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1340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140</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黄楼居委会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东</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315</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141</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黄楼村</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东</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2100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142</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棋杆村</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东</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390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143</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金家村</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东</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2170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144</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赵行村</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东</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1070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145</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东明路街道</w:t>
            </w: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新月第二居委会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1158</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146</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新月第一居委会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578</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147</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盛源居委会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1160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148</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金禾苑居委会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1180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149</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金橘苑居委会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1165</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150</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樱桃苑居委会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1540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151</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安居苑居委会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1480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152</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棕榈苑居委会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1513</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153</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红枫苑居委会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865</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154</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品新苑居委会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1021</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155</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金桂苑居委会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973</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156</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品翠苑居委会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788</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157</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品华苑居委会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1080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158</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翠竹苑居委会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1405</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159</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三林苑居委会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1450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160</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湾流域居委会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1600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161</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金色雅筑居委会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1990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162</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永泰花苑居委会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991</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163</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金谊河畔居委会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1500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164</w:t>
            </w:r>
          </w:p>
        </w:tc>
        <w:tc>
          <w:tcPr>
            <w:tcW w:w="4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金光居委会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2070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165</w:t>
            </w:r>
          </w:p>
        </w:tc>
        <w:tc>
          <w:tcPr>
            <w:tcW w:w="42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闵行区</w:t>
            </w:r>
          </w:p>
        </w:tc>
        <w:tc>
          <w:tcPr>
            <w:tcW w:w="42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浦江镇</w:t>
            </w: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知新村</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1350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166</w:t>
            </w: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苏民村</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350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167</w:t>
            </w: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建中村</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2000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168</w:t>
            </w: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东风村</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310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169</w:t>
            </w: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勤劳村</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1500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170</w:t>
            </w: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立民村</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230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171</w:t>
            </w: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联星村</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1500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172</w:t>
            </w: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4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cs="Times New Roman"/>
                <w:color w:val="000000"/>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友建村</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居住区</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2300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173</w:t>
            </w:r>
          </w:p>
        </w:tc>
        <w:tc>
          <w:tcPr>
            <w:tcW w:w="850" w:type="dxa"/>
            <w:gridSpan w:val="2"/>
            <w:vMerge w:val="restart"/>
            <w:tcBorders>
              <w:top w:val="single" w:color="000000" w:sz="8" w:space="0"/>
              <w:left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w:t>
            </w: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上海高等研究院</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科研单位</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2450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174</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上海科技大学（张江校区）</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学校</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2250</w:t>
            </w:r>
          </w:p>
        </w:tc>
        <w:tc>
          <w:tcPr>
            <w:tcW w:w="2460" w:type="dxa"/>
            <w:tcBorders>
              <w:top w:val="single" w:color="000000" w:sz="8" w:space="0"/>
              <w:left w:val="single" w:color="000000" w:sz="8" w:space="0"/>
              <w:bottom w:val="single" w:color="000000" w:sz="8"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175</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百合花幼儿园</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学校</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640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176</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北蔡幼儿园</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学校</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2400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177</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东昌幼儿园（地杰部）</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学校</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250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178</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东南幼儿园</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学校</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1900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179</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黄楼小学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学校</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东</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2476</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180</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黄楼幼儿园</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学校</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东</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2300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181</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建平实验中学地杰国际城校区</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学校</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490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182</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教育学院实验中学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学校</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670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183</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康城学校（分部）</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学校</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240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184</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康弘幼儿园</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学校</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350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185</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康桥第二幼儿园（康弘部）</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学校</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300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186</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康桥第三幼儿园</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学校</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220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187</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康桥第一幼儿园</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学校</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540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188</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康桥小学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学校</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420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189</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崂山小学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学校</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165</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大气、声环境、环境风险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190</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鲁冰花小学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学校</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710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191</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绿晨小学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学校</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950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192</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绿川幼儿园</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学校</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1570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193</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明珠小学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学校</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1500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194</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浦东新区林苑小学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学校</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2200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195</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七色花幼儿园</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学校</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400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196</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三林中学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学校</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2000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197</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上海海关学院</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学校</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1400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198</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上海绿川学校</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学校</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1687</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199</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上海浦东新区育童小学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学校</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1644</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200</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上海上南中学南校</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学校</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1000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201</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御桥小学（御山路校区）</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学校</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大气、声环境、环境风险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202</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上海市傅雷中学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学校</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1100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203</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上海市黄楼中学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学校</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东</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2330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204</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上海市育人中学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学校</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2100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205</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上海医药高等专科学校</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学校</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1300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206</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世博家园实验小学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学校</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1200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207</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孙桥幼儿园</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学校</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1760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208</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孙桥中学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学校</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1112</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209</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未来之星幼儿园</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学校</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690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210</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小龙鱼环球幼儿园</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学校</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1400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211</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新里城幼儿园</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学校</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1310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212</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新时代小学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学校</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大气、声环境、环境风险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213</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雪野幼儿园</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学校</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490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214</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御桥幼儿园</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学校</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500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215</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周浦第二小学（公元新村校区）</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学校</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1150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216</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周浦第三小学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学校</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2050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217</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上海市澧溪中学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学校</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1080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218</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周浦镇小学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学校</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1140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219</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周浦镇育才学校</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学校</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东南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2000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220</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周浦中学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学校</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1100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221</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东方小学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学校</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1550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222</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三林中学东校</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学校</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930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223</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永泰幼儿园</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学校</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2000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224</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三林中心小学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学校</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1830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225</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尚博实验小学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学校</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2200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226</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上海市实验学校南校</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学校</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2300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227</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傅雷小学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学校</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1000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228</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澧溪小学</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学校</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1160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229</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澧溪中学分校</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学校</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1980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230</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贝贝星幼儿园</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学校</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大气、声环境、环境风险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231</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福山正达外国语小学（南校区）</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学校</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1180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232</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孙桥小学（申江校区）</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学校</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1600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233</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北蔡中学（鹏海校区）</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学校</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2200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234</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周浦第二小学（瑞建路校区）</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学校</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2000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235</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御桥小学（高青校区）</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学校</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2150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236</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绿川幼儿园高青部</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学校</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2050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237</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上海国际医学中心</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医院</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180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大气、声环境、环境风险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238</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上海国龙医院</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医院</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510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239</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孙桥社区卫生服务中心</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医院</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1250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240</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上海市民政第二精神病院</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医院</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1700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241</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上海市浦东新区周浦医院</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医院</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920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242</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上海康沈医院</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医院</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800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243</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上海知音医院</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医院</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800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244</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世博家园社区卫生服务站</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医院</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800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245</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东明社区卫生服务中心</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医院</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1400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246</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黄楼社区卫生服务中心</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医院</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东</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2000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247</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迎博社区卫生服务中心</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医院</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1500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248</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御康医院</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医院</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50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大气、声环境、环境风险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249</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康桥社区卫生服务中心</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医院</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420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250</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质子重离子医院</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医院</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150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大气、声环境、环境风险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251</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周浦镇敬老院托老所</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养老院</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1100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252</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东明路街道养老院</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养老院</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1600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253</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浦东新区汇亲园养老院</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养老院</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东</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600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254</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上海浦东新区积孝敬老院</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养老院</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900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255</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傅雷旧居</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文物保护单位</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1000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256</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华氏宅</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文物保护单位</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东</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310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257</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林石城故居</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文物保护单位</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东</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290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258</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汤氏民宅</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文物保护单位</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西</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2500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259</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翊园</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文物保护单位</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东</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230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260</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浙宁会馆</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文物保护单位</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880</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261</w:t>
            </w:r>
          </w:p>
        </w:tc>
        <w:tc>
          <w:tcPr>
            <w:tcW w:w="850" w:type="dxa"/>
            <w:gridSpan w:val="2"/>
            <w:vMerge w:val="continue"/>
            <w:tcBorders>
              <w:left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苏家宅（东湖山庄）</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文物保护单位</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1529</w:t>
            </w:r>
          </w:p>
        </w:tc>
        <w:tc>
          <w:tcPr>
            <w:tcW w:w="2460" w:type="dxa"/>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r>
        <w:tblPrEx>
          <w:tblLayout w:type="fixed"/>
        </w:tblPrEx>
        <w:trPr>
          <w:trHeight w:val="20" w:hRule="atLeast"/>
        </w:trPr>
        <w:tc>
          <w:tcPr>
            <w:tcW w:w="534" w:type="dxa"/>
            <w:tcBorders>
              <w:top w:val="nil"/>
              <w:left w:val="nil"/>
              <w:bottom w:val="single" w:color="000000" w:sz="12"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262</w:t>
            </w:r>
          </w:p>
        </w:tc>
        <w:tc>
          <w:tcPr>
            <w:tcW w:w="850" w:type="dxa"/>
            <w:gridSpan w:val="2"/>
            <w:vMerge w:val="continue"/>
            <w:tcBorders>
              <w:left w:val="single" w:color="000000" w:sz="8" w:space="0"/>
              <w:bottom w:val="single" w:color="000000" w:sz="12" w:space="0"/>
              <w:right w:val="single" w:color="000000" w:sz="8" w:space="0"/>
            </w:tcBorders>
            <w:shd w:val="clear" w:color="auto" w:fill="auto"/>
            <w:vAlign w:val="center"/>
          </w:tcPr>
          <w:p>
            <w:pPr>
              <w:widowControl/>
              <w:jc w:val="left"/>
              <w:rPr>
                <w:rFonts w:ascii="Times New Roman" w:hAnsi="Times New Roman" w:eastAsia="仿宋" w:cs="Times New Roman"/>
                <w:kern w:val="0"/>
                <w:szCs w:val="21"/>
              </w:rPr>
            </w:pPr>
          </w:p>
        </w:tc>
        <w:tc>
          <w:tcPr>
            <w:tcW w:w="2126" w:type="dxa"/>
            <w:tcBorders>
              <w:top w:val="single" w:color="000000" w:sz="8" w:space="0"/>
              <w:left w:val="single" w:color="000000" w:sz="8" w:space="0"/>
              <w:bottom w:val="single" w:color="000000" w:sz="12"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上海迪士尼度假区</w:t>
            </w:r>
          </w:p>
        </w:tc>
        <w:tc>
          <w:tcPr>
            <w:tcW w:w="1134" w:type="dxa"/>
            <w:tcBorders>
              <w:top w:val="single" w:color="000000" w:sz="8" w:space="0"/>
              <w:left w:val="single" w:color="000000" w:sz="8" w:space="0"/>
              <w:bottom w:val="single" w:color="000000" w:sz="12"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旅游度假区</w:t>
            </w:r>
          </w:p>
        </w:tc>
        <w:tc>
          <w:tcPr>
            <w:tcW w:w="709" w:type="dxa"/>
            <w:tcBorders>
              <w:top w:val="single" w:color="000000" w:sz="8" w:space="0"/>
              <w:left w:val="single" w:color="000000" w:sz="8" w:space="0"/>
              <w:bottom w:val="single" w:color="000000" w:sz="12" w:space="0"/>
              <w:right w:val="single" w:color="000000" w:sz="8" w:space="0"/>
            </w:tcBorders>
            <w:shd w:val="clear" w:color="auto" w:fill="auto"/>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东</w:t>
            </w:r>
          </w:p>
        </w:tc>
        <w:tc>
          <w:tcPr>
            <w:tcW w:w="709" w:type="dxa"/>
            <w:tcBorders>
              <w:top w:val="single" w:color="000000" w:sz="8" w:space="0"/>
              <w:left w:val="single" w:color="000000" w:sz="8" w:space="0"/>
              <w:bottom w:val="single" w:color="000000" w:sz="12" w:space="0"/>
              <w:right w:val="single" w:color="000000" w:sz="8" w:space="0"/>
            </w:tcBorders>
            <w:shd w:val="clear" w:color="auto" w:fill="auto"/>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600</w:t>
            </w:r>
          </w:p>
        </w:tc>
        <w:tc>
          <w:tcPr>
            <w:tcW w:w="2460" w:type="dxa"/>
            <w:tcBorders>
              <w:top w:val="single" w:color="000000" w:sz="8" w:space="0"/>
              <w:left w:val="single" w:color="000000" w:sz="8" w:space="0"/>
              <w:bottom w:val="single" w:color="000000" w:sz="12" w:space="0"/>
              <w:right w:val="nil"/>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大气环境、环境风险</w:t>
            </w:r>
          </w:p>
        </w:tc>
      </w:tr>
    </w:tbl>
    <w:p>
      <w:pPr>
        <w:rPr>
          <w:rFonts w:ascii="Times New Roman" w:hAnsi="Times New Roman" w:eastAsia="宋体" w:cs="Times New Roman"/>
          <w:sz w:val="24"/>
        </w:rPr>
        <w:sectPr>
          <w:type w:val="continuous"/>
          <w:pgSz w:w="11906" w:h="16838"/>
          <w:pgMar w:top="1440" w:right="1800" w:bottom="1440" w:left="1800" w:header="851" w:footer="992" w:gutter="0"/>
          <w:pgNumType w:start="1"/>
          <w:cols w:space="425" w:num="1"/>
          <w:docGrid w:type="lines" w:linePitch="312" w:charSpace="0"/>
        </w:sectPr>
      </w:pPr>
    </w:p>
    <w:p>
      <w:pPr>
        <w:jc w:val="center"/>
        <w:rPr>
          <w:rFonts w:ascii="Times New Roman" w:hAnsi="Times New Roman" w:eastAsia="宋体" w:cs="Times New Roman"/>
          <w:sz w:val="24"/>
        </w:rPr>
      </w:pPr>
      <w:r>
        <w:rPr>
          <w:rFonts w:ascii="Times New Roman" w:hAnsi="Times New Roman" w:eastAsia="宋体" w:cs="Times New Roman"/>
          <w:sz w:val="24"/>
        </w:rPr>
        <w:drawing>
          <wp:inline distT="0" distB="0" distL="0" distR="0">
            <wp:extent cx="7604125" cy="4829175"/>
            <wp:effectExtent l="0" t="0" r="0" b="0"/>
            <wp:docPr id="2" name="图片 2" descr="E:\项目\环评\GHHP2019-02 上海浦东康桥工业区（不含南区）跟踪环境影响评价\02 项目成果文件\02 公参\第二次公示材料\g-附图21 评价范围及环境敏感目标分布图-20191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项目\环评\GHHP2019-02 上海浦东康桥工业区（不含南区）跟踪环境影响评价\02 项目成果文件\02 公参\第二次公示材料\g-附图21 评价范围及环境敏感目标分布图-20191010.jpg"/>
                    <pic:cNvPicPr>
                      <a:picLocks noChangeAspect="1" noChangeArrowheads="1"/>
                    </pic:cNvPicPr>
                  </pic:nvPicPr>
                  <pic:blipFill>
                    <a:blip r:embed="rId5" cstate="print">
                      <a:extLst>
                        <a:ext uri="{28A0092B-C50C-407E-A947-70E740481C1C}">
                          <a14:useLocalDpi xmlns:a14="http://schemas.microsoft.com/office/drawing/2010/main" val="0"/>
                        </a:ext>
                      </a:extLst>
                    </a:blip>
                    <a:srcRect l="3015" t="8525" r="3015" b="7075"/>
                    <a:stretch>
                      <a:fillRect/>
                    </a:stretch>
                  </pic:blipFill>
                  <pic:spPr>
                    <a:xfrm>
                      <a:off x="0" y="0"/>
                      <a:ext cx="7619085" cy="4838323"/>
                    </a:xfrm>
                    <a:prstGeom prst="rect">
                      <a:avLst/>
                    </a:prstGeom>
                    <a:noFill/>
                    <a:ln>
                      <a:noFill/>
                    </a:ln>
                  </pic:spPr>
                </pic:pic>
              </a:graphicData>
            </a:graphic>
          </wp:inline>
        </w:drawing>
      </w:r>
    </w:p>
    <w:p>
      <w:pPr>
        <w:jc w:val="center"/>
        <w:rPr>
          <w:rFonts w:ascii="Times New Roman" w:hAnsi="Times New Roman" w:eastAsia="宋体" w:cs="Times New Roman"/>
          <w:sz w:val="24"/>
        </w:rPr>
      </w:pPr>
      <w:r>
        <w:rPr>
          <w:rFonts w:ascii="Times New Roman" w:hAnsi="Times New Roman" w:eastAsia="宋体" w:cs="Times New Roman"/>
          <w:sz w:val="24"/>
        </w:rPr>
        <w:t xml:space="preserve">图1    </w:t>
      </w:r>
      <w:r>
        <w:rPr>
          <w:rFonts w:hint="eastAsia" w:ascii="Times New Roman" w:hAnsi="Times New Roman" w:eastAsia="宋体" w:cs="Times New Roman"/>
          <w:sz w:val="24"/>
        </w:rPr>
        <w:t>项目</w:t>
      </w:r>
      <w:r>
        <w:rPr>
          <w:rFonts w:ascii="Times New Roman" w:hAnsi="Times New Roman" w:eastAsia="宋体" w:cs="Times New Roman"/>
          <w:sz w:val="24"/>
        </w:rPr>
        <w:t>敏感点分布图</w:t>
      </w:r>
    </w:p>
    <w:p>
      <w:pPr>
        <w:jc w:val="center"/>
        <w:rPr>
          <w:rFonts w:ascii="Times New Roman" w:hAnsi="Times New Roman" w:eastAsia="宋体" w:cs="Times New Roman"/>
          <w:sz w:val="24"/>
        </w:rPr>
        <w:sectPr>
          <w:pgSz w:w="16838" w:h="11906" w:orient="landscape"/>
          <w:pgMar w:top="1800" w:right="1440" w:bottom="1800" w:left="1440" w:header="851" w:footer="992" w:gutter="0"/>
          <w:cols w:space="425" w:num="1"/>
          <w:docGrid w:type="lines" w:linePitch="312" w:charSpace="0"/>
        </w:sectPr>
      </w:pPr>
    </w:p>
    <w:p>
      <w:pPr>
        <w:pStyle w:val="2"/>
        <w:numPr>
          <w:ilvl w:val="0"/>
          <w:numId w:val="6"/>
        </w:numPr>
        <w:spacing w:before="240" w:after="240"/>
        <w:ind w:left="482" w:hanging="482"/>
        <w:rPr>
          <w:rFonts w:cs="Times New Roman"/>
        </w:rPr>
      </w:pPr>
      <w:r>
        <w:rPr>
          <w:rFonts w:cs="Times New Roman"/>
        </w:rPr>
        <w:t>规划实施进展</w:t>
      </w:r>
    </w:p>
    <w:p>
      <w:pPr>
        <w:pStyle w:val="3"/>
        <w:spacing w:before="240" w:after="240"/>
        <w:ind w:left="425"/>
        <w:rPr>
          <w:rFonts w:cs="Times New Roman"/>
        </w:rPr>
      </w:pPr>
      <w:r>
        <w:rPr>
          <w:rFonts w:hint="eastAsia" w:cs="Times New Roman"/>
        </w:rPr>
        <w:t>土地利用现状</w:t>
      </w:r>
    </w:p>
    <w:p>
      <w:pPr>
        <w:pStyle w:val="51"/>
        <w:ind w:firstLine="480"/>
        <w:jc w:val="left"/>
        <w:rPr>
          <w:rFonts w:eastAsia="宋体"/>
        </w:rPr>
      </w:pPr>
      <w:r>
        <w:rPr>
          <w:rFonts w:hint="eastAsia" w:eastAsia="宋体"/>
        </w:rPr>
        <w:t>康桥工业区总用地</w:t>
      </w:r>
      <w:r>
        <w:rPr>
          <w:rFonts w:eastAsia="宋体"/>
        </w:rPr>
        <w:t>3514.74ha，现状建设用地2775.54ha，占总面积的78.97%，其中工业用地793.08ha，占建设用地的28.57%，占总面积的22.56%；现状水域面积202.11ha，占总面积的5.75%，现状农业用地259.27ha，占总面积的7.38%。</w:t>
      </w:r>
    </w:p>
    <w:p>
      <w:pPr>
        <w:pStyle w:val="3"/>
        <w:spacing w:before="240" w:after="240"/>
        <w:ind w:left="425"/>
        <w:rPr>
          <w:rFonts w:cs="Times New Roman"/>
        </w:rPr>
      </w:pPr>
      <w:r>
        <w:rPr>
          <w:rFonts w:hint="eastAsia" w:cs="Times New Roman"/>
        </w:rPr>
        <w:t>道路交通系统</w:t>
      </w:r>
    </w:p>
    <w:p>
      <w:pPr>
        <w:spacing w:line="360" w:lineRule="auto"/>
        <w:ind w:firstLine="360" w:firstLineChars="150"/>
        <w:rPr>
          <w:rFonts w:ascii="Times New Roman" w:hAnsi="Times New Roman" w:eastAsia="宋体" w:cs="Times New Roman"/>
          <w:sz w:val="24"/>
        </w:rPr>
      </w:pPr>
      <w:r>
        <w:rPr>
          <w:rFonts w:hint="eastAsia" w:ascii="Times New Roman" w:hAnsi="Times New Roman" w:eastAsia="宋体" w:cs="Times New Roman"/>
          <w:sz w:val="24"/>
        </w:rPr>
        <w:t>园区</w:t>
      </w:r>
      <w:r>
        <w:rPr>
          <w:rFonts w:ascii="Times New Roman" w:hAnsi="Times New Roman" w:eastAsia="宋体" w:cs="Times New Roman"/>
          <w:sz w:val="24"/>
        </w:rPr>
        <w:t>规划主干道、城市干道和快速路全部完成，</w:t>
      </w:r>
      <w:r>
        <w:rPr>
          <w:rFonts w:hint="eastAsia" w:ascii="Times New Roman" w:hAnsi="Times New Roman" w:eastAsia="宋体" w:cs="Times New Roman"/>
          <w:sz w:val="24"/>
        </w:rPr>
        <w:t>尚有20条</w:t>
      </w:r>
      <w:r>
        <w:rPr>
          <w:rFonts w:ascii="Times New Roman" w:hAnsi="Times New Roman" w:eastAsia="宋体" w:cs="Times New Roman"/>
          <w:sz w:val="24"/>
        </w:rPr>
        <w:t>支路未实施。11号线、16号线、磁悬浮现已建成通车</w:t>
      </w:r>
      <w:r>
        <w:rPr>
          <w:rFonts w:hint="eastAsia" w:ascii="Times New Roman" w:hAnsi="Times New Roman" w:eastAsia="宋体" w:cs="Times New Roman"/>
          <w:sz w:val="24"/>
        </w:rPr>
        <w:t>。</w:t>
      </w:r>
      <w:r>
        <w:rPr>
          <w:rFonts w:ascii="Times New Roman" w:hAnsi="Times New Roman" w:eastAsia="宋体" w:cs="Times New Roman"/>
          <w:sz w:val="24"/>
        </w:rPr>
        <w:t>18号线分为两期建设，一期已于2016年5月12日动工，正处于施工建设中。</w:t>
      </w:r>
    </w:p>
    <w:p>
      <w:pPr>
        <w:pStyle w:val="3"/>
        <w:spacing w:before="240" w:after="240"/>
        <w:ind w:left="425"/>
        <w:rPr>
          <w:rFonts w:cs="Times New Roman"/>
        </w:rPr>
      </w:pPr>
      <w:r>
        <w:rPr>
          <w:rFonts w:hint="eastAsia" w:cs="Times New Roman"/>
        </w:rPr>
        <w:t>河道水系</w:t>
      </w:r>
    </w:p>
    <w:p>
      <w:pPr>
        <w:spacing w:line="360" w:lineRule="auto"/>
        <w:ind w:firstLine="360" w:firstLineChars="150"/>
        <w:rPr>
          <w:rFonts w:ascii="Times New Roman" w:hAnsi="Times New Roman" w:eastAsia="宋体" w:cs="Times New Roman"/>
          <w:sz w:val="24"/>
        </w:rPr>
      </w:pPr>
      <w:r>
        <w:rPr>
          <w:rFonts w:ascii="Times New Roman" w:hAnsi="Times New Roman" w:eastAsia="宋体" w:cs="Times New Roman"/>
          <w:sz w:val="24"/>
        </w:rPr>
        <w:t>康桥工业区现状一级、二级河道均已进行梳理，剩余7条三级河道和1条</w:t>
      </w:r>
      <w:r>
        <w:rPr>
          <w:rFonts w:hint="eastAsia" w:ascii="Times New Roman" w:hAnsi="Times New Roman" w:eastAsia="宋体" w:cs="Times New Roman"/>
          <w:sz w:val="24"/>
        </w:rPr>
        <w:t>四</w:t>
      </w:r>
      <w:r>
        <w:rPr>
          <w:rFonts w:ascii="Times New Roman" w:hAnsi="Times New Roman" w:eastAsia="宋体" w:cs="Times New Roman"/>
          <w:sz w:val="24"/>
        </w:rPr>
        <w:t>级河道还未梳理</w:t>
      </w:r>
      <w:r>
        <w:rPr>
          <w:rFonts w:hint="eastAsia" w:ascii="Times New Roman" w:hAnsi="Times New Roman" w:eastAsia="宋体" w:cs="Times New Roman"/>
          <w:sz w:val="24"/>
        </w:rPr>
        <w:t>。</w:t>
      </w:r>
    </w:p>
    <w:p>
      <w:pPr>
        <w:pStyle w:val="3"/>
        <w:spacing w:before="240" w:after="240"/>
        <w:ind w:left="425"/>
        <w:rPr>
          <w:rFonts w:cs="Times New Roman"/>
        </w:rPr>
      </w:pPr>
      <w:r>
        <w:rPr>
          <w:rFonts w:hint="eastAsia" w:cs="Times New Roman"/>
        </w:rPr>
        <w:t>电力及天然气设施</w:t>
      </w:r>
    </w:p>
    <w:p>
      <w:pPr>
        <w:spacing w:line="360" w:lineRule="auto"/>
        <w:ind w:firstLine="360" w:firstLineChars="150"/>
        <w:rPr>
          <w:rFonts w:ascii="Times New Roman" w:hAnsi="Times New Roman" w:eastAsia="宋体" w:cs="Times New Roman"/>
          <w:sz w:val="24"/>
        </w:rPr>
      </w:pPr>
      <w:r>
        <w:rPr>
          <w:rFonts w:hint="eastAsia" w:ascii="Times New Roman" w:hAnsi="Times New Roman" w:eastAsia="宋体" w:cs="Times New Roman"/>
          <w:sz w:val="24"/>
        </w:rPr>
        <w:t>规划</w:t>
      </w:r>
      <w:r>
        <w:rPr>
          <w:rFonts w:ascii="Times New Roman" w:hAnsi="Times New Roman" w:eastAsia="宋体" w:cs="Times New Roman"/>
          <w:sz w:val="24"/>
        </w:rPr>
        <w:t>变电站已建成15座，在建1座，</w:t>
      </w:r>
      <w:r>
        <w:rPr>
          <w:rFonts w:hint="eastAsia" w:ascii="Times New Roman" w:hAnsi="Times New Roman" w:eastAsia="宋体" w:cs="Times New Roman"/>
          <w:sz w:val="24"/>
        </w:rPr>
        <w:t>3</w:t>
      </w:r>
      <w:r>
        <w:rPr>
          <w:rFonts w:ascii="Times New Roman" w:hAnsi="Times New Roman" w:eastAsia="宋体" w:cs="Times New Roman"/>
          <w:sz w:val="24"/>
        </w:rPr>
        <w:t>座未建；开闭所已全部建成。</w:t>
      </w:r>
      <w:r>
        <w:rPr>
          <w:rFonts w:hint="eastAsia" w:ascii="Times New Roman" w:hAnsi="Times New Roman" w:eastAsia="宋体" w:cs="Times New Roman"/>
          <w:sz w:val="24"/>
        </w:rPr>
        <w:t>现状</w:t>
      </w:r>
      <w:r>
        <w:rPr>
          <w:rFonts w:ascii="Times New Roman" w:hAnsi="Times New Roman" w:eastAsia="宋体" w:cs="Times New Roman"/>
          <w:sz w:val="24"/>
        </w:rPr>
        <w:t>主要路段均已敷设</w:t>
      </w:r>
      <w:r>
        <w:rPr>
          <w:rFonts w:hint="eastAsia" w:ascii="Times New Roman" w:hAnsi="Times New Roman" w:eastAsia="宋体" w:cs="Times New Roman"/>
          <w:sz w:val="24"/>
        </w:rPr>
        <w:t>天然气</w:t>
      </w:r>
      <w:r>
        <w:rPr>
          <w:rFonts w:ascii="Times New Roman" w:hAnsi="Times New Roman" w:eastAsia="宋体" w:cs="Times New Roman"/>
          <w:sz w:val="24"/>
        </w:rPr>
        <w:t>管道</w:t>
      </w:r>
    </w:p>
    <w:p>
      <w:pPr>
        <w:pStyle w:val="3"/>
        <w:spacing w:before="240" w:after="240"/>
        <w:ind w:left="425"/>
        <w:rPr>
          <w:rFonts w:cs="Times New Roman"/>
        </w:rPr>
      </w:pPr>
      <w:r>
        <w:rPr>
          <w:rFonts w:hint="eastAsia" w:cs="Times New Roman"/>
        </w:rPr>
        <w:t>环保基础设施</w:t>
      </w:r>
    </w:p>
    <w:p>
      <w:pPr>
        <w:spacing w:line="360" w:lineRule="auto"/>
        <w:ind w:firstLine="360" w:firstLineChars="150"/>
        <w:rPr>
          <w:rFonts w:ascii="Times New Roman" w:hAnsi="Times New Roman" w:eastAsia="宋体" w:cs="Times New Roman"/>
          <w:sz w:val="24"/>
        </w:rPr>
      </w:pPr>
      <w:r>
        <w:rPr>
          <w:rFonts w:ascii="Times New Roman" w:hAnsi="Times New Roman" w:eastAsia="宋体" w:cs="Times New Roman"/>
          <w:sz w:val="24"/>
        </w:rPr>
        <w:t>康桥工业园区</w:t>
      </w:r>
      <w:r>
        <w:rPr>
          <w:rFonts w:hint="eastAsia" w:ascii="Times New Roman" w:hAnsi="Times New Roman" w:eastAsia="宋体" w:cs="Times New Roman"/>
          <w:sz w:val="24"/>
        </w:rPr>
        <w:t>分片区供水，</w:t>
      </w:r>
      <w:r>
        <w:rPr>
          <w:rFonts w:ascii="Times New Roman" w:hAnsi="Times New Roman" w:eastAsia="宋体" w:cs="Times New Roman"/>
          <w:sz w:val="24"/>
        </w:rPr>
        <w:t>锦绣路两侧区域由南汇北水厂供水，东区由航头水厂和南汇北水厂联合供水。</w:t>
      </w:r>
    </w:p>
    <w:p>
      <w:pPr>
        <w:spacing w:line="360" w:lineRule="auto"/>
        <w:ind w:firstLine="360" w:firstLineChars="150"/>
        <w:rPr>
          <w:rFonts w:ascii="Times New Roman" w:hAnsi="Times New Roman" w:eastAsia="宋体" w:cs="Times New Roman"/>
          <w:sz w:val="24"/>
        </w:rPr>
      </w:pPr>
      <w:r>
        <w:rPr>
          <w:rFonts w:ascii="Times New Roman" w:hAnsi="Times New Roman" w:eastAsia="宋体" w:cs="Times New Roman"/>
          <w:sz w:val="24"/>
        </w:rPr>
        <w:t>园区内主要路段均已敷设</w:t>
      </w:r>
      <w:r>
        <w:rPr>
          <w:rFonts w:hint="eastAsia" w:ascii="Times New Roman" w:hAnsi="Times New Roman" w:eastAsia="宋体" w:cs="Times New Roman"/>
          <w:sz w:val="24"/>
        </w:rPr>
        <w:t>雨水</w:t>
      </w:r>
      <w:r>
        <w:rPr>
          <w:rFonts w:ascii="Times New Roman" w:hAnsi="Times New Roman" w:eastAsia="宋体" w:cs="Times New Roman"/>
          <w:sz w:val="24"/>
        </w:rPr>
        <w:t>管道，采用重力自流排水方式为主，就近排入河道</w:t>
      </w:r>
      <w:r>
        <w:rPr>
          <w:rFonts w:hint="eastAsia" w:ascii="Times New Roman" w:hAnsi="Times New Roman" w:eastAsia="宋体" w:cs="Times New Roman"/>
          <w:sz w:val="24"/>
        </w:rPr>
        <w:t>，</w:t>
      </w:r>
      <w:r>
        <w:rPr>
          <w:rFonts w:ascii="Times New Roman" w:hAnsi="Times New Roman" w:eastAsia="宋体" w:cs="Times New Roman"/>
          <w:sz w:val="24"/>
        </w:rPr>
        <w:t>目前2座</w:t>
      </w:r>
      <w:r>
        <w:rPr>
          <w:rFonts w:hint="eastAsia" w:ascii="Times New Roman" w:hAnsi="Times New Roman" w:eastAsia="宋体" w:cs="Times New Roman"/>
          <w:sz w:val="24"/>
        </w:rPr>
        <w:t>规划</w:t>
      </w:r>
      <w:r>
        <w:rPr>
          <w:rFonts w:ascii="Times New Roman" w:hAnsi="Times New Roman" w:eastAsia="宋体" w:cs="Times New Roman"/>
          <w:sz w:val="24"/>
        </w:rPr>
        <w:t>雨水泵站均已完工。</w:t>
      </w:r>
    </w:p>
    <w:p>
      <w:pPr>
        <w:pStyle w:val="70"/>
        <w:spacing w:line="360" w:lineRule="auto"/>
        <w:ind w:firstLine="360" w:firstLineChars="150"/>
        <w:jc w:val="left"/>
        <w:rPr>
          <w:szCs w:val="22"/>
        </w:rPr>
      </w:pPr>
      <w:r>
        <w:rPr>
          <w:color w:val="auto"/>
          <w:szCs w:val="22"/>
        </w:rPr>
        <w:t>园区内污水系统由污水管网和污水泵站组成，现有2条污水总管，分别沿外环高速S20和康新公路敷设，纳入白龙港污水排放系统和南汇污水处理厂。</w:t>
      </w:r>
      <w:r>
        <w:rPr>
          <w:rFonts w:hint="eastAsia"/>
          <w:szCs w:val="22"/>
        </w:rPr>
        <w:t>规划的</w:t>
      </w:r>
      <w:r>
        <w:rPr>
          <w:szCs w:val="22"/>
        </w:rPr>
        <w:t>康桥1号、康桥2号泵站、浦安路泵站、秀浦泵站和创业污水泵站均已完成，剩余申江南路泵站和周浦水质净化厂改建泵站未完成。</w:t>
      </w:r>
    </w:p>
    <w:p>
      <w:pPr>
        <w:pStyle w:val="3"/>
        <w:spacing w:before="240" w:after="240"/>
        <w:ind w:left="425"/>
      </w:pPr>
      <w:r>
        <w:rPr>
          <w:rFonts w:hint="eastAsia" w:cs="Times New Roman"/>
        </w:rPr>
        <w:t>环境管理要求落实情况</w:t>
      </w:r>
    </w:p>
    <w:p>
      <w:pPr>
        <w:pStyle w:val="70"/>
        <w:spacing w:line="360" w:lineRule="auto"/>
        <w:ind w:firstLine="360" w:firstLineChars="150"/>
        <w:jc w:val="left"/>
      </w:pPr>
      <w:r>
        <w:rPr>
          <w:rFonts w:hint="eastAsia"/>
        </w:rPr>
        <w:t>康桥工业园区对原规划环评以及审查意见所提出的生态环境保护要求落实情况总体良好，其中园区内污染排放重点企业上海针织九厂和上海中隆纸业有限公司均按要求进行了关闭搬迁。</w:t>
      </w:r>
    </w:p>
    <w:p>
      <w:pPr>
        <w:pStyle w:val="2"/>
        <w:spacing w:before="240" w:after="240"/>
        <w:ind w:left="425"/>
      </w:pPr>
      <w:r>
        <w:t>区域生态环境演变趋势</w:t>
      </w:r>
    </w:p>
    <w:p>
      <w:pPr>
        <w:pStyle w:val="3"/>
        <w:spacing w:before="240" w:after="240"/>
        <w:ind w:left="425"/>
        <w:rPr>
          <w:rFonts w:cs="Times New Roman"/>
        </w:rPr>
      </w:pPr>
      <w:r>
        <w:rPr>
          <w:rFonts w:cs="Times New Roman"/>
        </w:rPr>
        <w:t>环境质量现状及变化趋势分析</w:t>
      </w:r>
    </w:p>
    <w:p>
      <w:pPr>
        <w:pStyle w:val="4"/>
        <w:numPr>
          <w:ilvl w:val="2"/>
          <w:numId w:val="7"/>
        </w:numPr>
        <w:spacing w:before="240" w:after="240"/>
        <w:rPr>
          <w:rFonts w:cstheme="majorBidi"/>
          <w:szCs w:val="28"/>
        </w:rPr>
      </w:pPr>
      <w:r>
        <w:rPr>
          <w:rFonts w:hint="eastAsia" w:cstheme="majorBidi"/>
          <w:szCs w:val="28"/>
        </w:rPr>
        <w:t>环境空气质量</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根据《2017年上海市环境质量状况公报》，项目所在区为环境空气质量不达标区域。</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rPr>
        <w:t>根据</w:t>
      </w:r>
      <w:r>
        <w:rPr>
          <w:rFonts w:ascii="Times New Roman" w:hAnsi="Times New Roman" w:eastAsia="宋体" w:cs="Times New Roman"/>
          <w:sz w:val="24"/>
        </w:rPr>
        <w:t>康桥工业园区历年监测数据可知，</w:t>
      </w:r>
      <w:r>
        <w:rPr>
          <w:rFonts w:hint="eastAsia" w:ascii="Times New Roman" w:hAnsi="Times New Roman" w:eastAsia="宋体" w:cs="Times New Roman"/>
          <w:sz w:val="24"/>
        </w:rPr>
        <w:t>除</w:t>
      </w:r>
      <w:r>
        <w:rPr>
          <w:rFonts w:ascii="Times New Roman" w:hAnsi="Times New Roman" w:eastAsia="宋体" w:cs="Times New Roman"/>
          <w:sz w:val="24"/>
          <w:szCs w:val="24"/>
        </w:rPr>
        <w:t>PM</w:t>
      </w:r>
      <w:r>
        <w:rPr>
          <w:rFonts w:ascii="Times New Roman" w:hAnsi="Times New Roman" w:eastAsia="宋体" w:cs="Times New Roman"/>
          <w:sz w:val="24"/>
          <w:szCs w:val="24"/>
          <w:vertAlign w:val="subscript"/>
        </w:rPr>
        <w:t>2.5</w:t>
      </w:r>
      <w:r>
        <w:rPr>
          <w:rFonts w:ascii="Times New Roman" w:hAnsi="Times New Roman" w:eastAsia="宋体" w:cs="Times New Roman"/>
          <w:sz w:val="24"/>
          <w:szCs w:val="24"/>
        </w:rPr>
        <w:t>和PM</w:t>
      </w:r>
      <w:r>
        <w:rPr>
          <w:rFonts w:ascii="Times New Roman" w:hAnsi="Times New Roman" w:eastAsia="宋体" w:cs="Times New Roman"/>
          <w:sz w:val="24"/>
          <w:szCs w:val="24"/>
          <w:vertAlign w:val="subscript"/>
        </w:rPr>
        <w:t>10</w:t>
      </w:r>
      <w:r>
        <w:rPr>
          <w:rFonts w:hint="eastAsia" w:ascii="Times New Roman" w:hAnsi="Times New Roman" w:eastAsia="宋体" w:cs="Times New Roman"/>
          <w:sz w:val="24"/>
          <w:szCs w:val="24"/>
        </w:rPr>
        <w:t>日均</w:t>
      </w:r>
      <w:r>
        <w:rPr>
          <w:rFonts w:ascii="Times New Roman" w:hAnsi="Times New Roman" w:eastAsia="宋体" w:cs="Times New Roman"/>
          <w:sz w:val="24"/>
          <w:szCs w:val="24"/>
        </w:rPr>
        <w:t>浓度不能满足标准外</w:t>
      </w:r>
      <w:r>
        <w:rPr>
          <w:rFonts w:hint="eastAsia" w:ascii="Times New Roman" w:hAnsi="Times New Roman" w:eastAsia="宋体" w:cs="Times New Roman"/>
          <w:sz w:val="24"/>
          <w:szCs w:val="24"/>
        </w:rPr>
        <w:t>，其余</w:t>
      </w:r>
      <w:r>
        <w:rPr>
          <w:rFonts w:ascii="Times New Roman" w:hAnsi="Times New Roman" w:eastAsia="宋体" w:cs="Times New Roman"/>
          <w:sz w:val="24"/>
          <w:szCs w:val="24"/>
        </w:rPr>
        <w:t>基本</w:t>
      </w:r>
      <w:r>
        <w:rPr>
          <w:rFonts w:hint="eastAsia" w:ascii="Times New Roman" w:hAnsi="Times New Roman" w:eastAsia="宋体" w:cs="Times New Roman"/>
          <w:sz w:val="24"/>
          <w:szCs w:val="24"/>
        </w:rPr>
        <w:t>污染物</w:t>
      </w:r>
      <w:r>
        <w:rPr>
          <w:rFonts w:ascii="Times New Roman" w:hAnsi="Times New Roman" w:eastAsia="宋体" w:cs="Times New Roman"/>
          <w:sz w:val="24"/>
          <w:szCs w:val="24"/>
        </w:rPr>
        <w:t>均能满足《环境空气质量标准》（GB3095-2012）中二级标准</w:t>
      </w:r>
      <w:r>
        <w:rPr>
          <w:rFonts w:hint="eastAsia" w:ascii="Times New Roman" w:hAnsi="Times New Roman" w:eastAsia="宋体" w:cs="Times New Roman"/>
          <w:sz w:val="24"/>
          <w:szCs w:val="24"/>
        </w:rPr>
        <w:t>；同时部分</w:t>
      </w:r>
      <w:r>
        <w:rPr>
          <w:rFonts w:ascii="Times New Roman" w:hAnsi="Times New Roman" w:eastAsia="宋体" w:cs="Times New Roman"/>
          <w:sz w:val="24"/>
          <w:szCs w:val="24"/>
        </w:rPr>
        <w:t>挥发性有机物存在超标现象。</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szCs w:val="24"/>
        </w:rPr>
        <w:t>根据</w:t>
      </w:r>
      <w:r>
        <w:rPr>
          <w:rFonts w:ascii="Times New Roman" w:hAnsi="Times New Roman" w:eastAsia="宋体" w:cs="Times New Roman"/>
          <w:sz w:val="24"/>
        </w:rPr>
        <w:t>康桥工业园区历年监测数据</w:t>
      </w:r>
      <w:r>
        <w:rPr>
          <w:rFonts w:hint="eastAsia" w:ascii="Times New Roman" w:hAnsi="Times New Roman" w:eastAsia="宋体" w:cs="Times New Roman"/>
          <w:sz w:val="24"/>
        </w:rPr>
        <w:t>可知</w:t>
      </w:r>
      <w:r>
        <w:rPr>
          <w:rFonts w:ascii="Times New Roman" w:hAnsi="Times New Roman" w:eastAsia="宋体" w:cs="Times New Roman"/>
          <w:sz w:val="24"/>
        </w:rPr>
        <w:t>，</w:t>
      </w:r>
      <w:r>
        <w:rPr>
          <w:rFonts w:hint="eastAsia" w:ascii="Times New Roman" w:hAnsi="Times New Roman" w:eastAsia="宋体" w:cs="Times New Roman"/>
          <w:sz w:val="24"/>
        </w:rPr>
        <w:t>臭气浓度显著下降，各污染因子浓度在正常波动范围，未出现恶化趋势。</w:t>
      </w:r>
    </w:p>
    <w:p>
      <w:pPr>
        <w:pStyle w:val="4"/>
        <w:numPr>
          <w:ilvl w:val="2"/>
          <w:numId w:val="7"/>
        </w:numPr>
        <w:spacing w:before="240" w:after="240"/>
        <w:rPr>
          <w:rFonts w:cstheme="majorBidi"/>
          <w:szCs w:val="28"/>
        </w:rPr>
      </w:pPr>
      <w:r>
        <w:rPr>
          <w:rFonts w:cstheme="majorBidi"/>
          <w:szCs w:val="28"/>
        </w:rPr>
        <w:t>地表水环境质量</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区域地表水化学需氧量（</w:t>
      </w:r>
      <w:r>
        <w:rPr>
          <w:rFonts w:ascii="Times New Roman" w:hAnsi="Times New Roman" w:eastAsia="宋体" w:cs="Times New Roman"/>
          <w:sz w:val="24"/>
        </w:rPr>
        <w:t>COD</w:t>
      </w:r>
      <w:r>
        <w:rPr>
          <w:rFonts w:ascii="Times New Roman" w:hAnsi="Times New Roman" w:eastAsia="宋体" w:cs="Times New Roman"/>
          <w:sz w:val="24"/>
          <w:vertAlign w:val="subscript"/>
        </w:rPr>
        <w:t>C</w:t>
      </w:r>
      <w:r>
        <w:rPr>
          <w:rFonts w:ascii="Times New Roman" w:hAnsi="Times New Roman" w:eastAsia="宋体" w:cs="Times New Roman"/>
          <w:sz w:val="24"/>
        </w:rPr>
        <w:t>r）、BOD</w:t>
      </w:r>
      <w:r>
        <w:rPr>
          <w:rFonts w:ascii="Times New Roman" w:hAnsi="Times New Roman" w:eastAsia="宋体" w:cs="Times New Roman"/>
          <w:sz w:val="24"/>
          <w:vertAlign w:val="subscript"/>
        </w:rPr>
        <w:t>5</w:t>
      </w:r>
      <w:r>
        <w:rPr>
          <w:rFonts w:ascii="Times New Roman" w:hAnsi="Times New Roman" w:eastAsia="宋体" w:cs="Times New Roman"/>
          <w:sz w:val="24"/>
        </w:rPr>
        <w:t>、氨氮、总磷和粪大肠菌群存在超标情况，这和上海市地表水环境质量主要以有机污染为主的趋势相一致。</w:t>
      </w:r>
      <w:r>
        <w:rPr>
          <w:rFonts w:hint="eastAsia" w:ascii="Times New Roman" w:hAnsi="Times New Roman" w:eastAsia="宋体" w:cs="Times New Roman"/>
          <w:sz w:val="24"/>
        </w:rPr>
        <w:t>其他因子</w:t>
      </w:r>
      <w:r>
        <w:rPr>
          <w:rFonts w:ascii="Times New Roman" w:hAnsi="Times New Roman" w:eastAsia="宋体" w:cs="Times New Roman"/>
          <w:sz w:val="24"/>
        </w:rPr>
        <w:t>可满足《地表水环境质量标准》（GB3838-2002）</w:t>
      </w:r>
      <w:r>
        <w:rPr>
          <w:rFonts w:hint="eastAsia" w:ascii="宋体" w:hAnsi="宋体" w:eastAsia="宋体" w:cs="宋体"/>
          <w:sz w:val="24"/>
        </w:rPr>
        <w:t>Ⅳ</w:t>
      </w:r>
      <w:r>
        <w:rPr>
          <w:rFonts w:ascii="Times New Roman" w:hAnsi="Times New Roman" w:eastAsia="宋体" w:cs="Times New Roman"/>
          <w:sz w:val="24"/>
        </w:rPr>
        <w:t>类水质标准限值要求，总体浓度趋势稳定。</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园区内地表水污染主要集中在西部的梓康河</w:t>
      </w:r>
      <w:r>
        <w:rPr>
          <w:rFonts w:ascii="Times New Roman" w:hAnsi="Times New Roman" w:eastAsia="宋体" w:cs="Times New Roman"/>
          <w:sz w:val="24"/>
        </w:rPr>
        <w:t>、中心河港、百曲河港。位于东部的高新河、盐船港、八灶港</w:t>
      </w:r>
      <w:r>
        <w:rPr>
          <w:rFonts w:hint="eastAsia" w:ascii="Times New Roman" w:hAnsi="Times New Roman" w:eastAsia="宋体" w:cs="Times New Roman"/>
          <w:sz w:val="24"/>
        </w:rPr>
        <w:t>由于</w:t>
      </w:r>
      <w:r>
        <w:rPr>
          <w:rFonts w:ascii="Times New Roman" w:hAnsi="Times New Roman" w:eastAsia="宋体" w:cs="Times New Roman"/>
          <w:sz w:val="24"/>
        </w:rPr>
        <w:t>近年来园区东部的河道治理</w:t>
      </w:r>
      <w:r>
        <w:rPr>
          <w:rFonts w:hint="eastAsia" w:ascii="Times New Roman" w:hAnsi="Times New Roman" w:eastAsia="宋体" w:cs="Times New Roman"/>
          <w:sz w:val="24"/>
        </w:rPr>
        <w:t>，水质改善明显</w:t>
      </w:r>
      <w:r>
        <w:rPr>
          <w:rFonts w:ascii="Times New Roman" w:hAnsi="Times New Roman" w:eastAsia="宋体" w:cs="Times New Roman"/>
          <w:sz w:val="24"/>
        </w:rPr>
        <w:t>。</w:t>
      </w:r>
    </w:p>
    <w:p>
      <w:pPr>
        <w:pStyle w:val="4"/>
        <w:numPr>
          <w:ilvl w:val="2"/>
          <w:numId w:val="7"/>
        </w:numPr>
        <w:spacing w:before="240" w:after="240"/>
        <w:rPr>
          <w:rFonts w:cstheme="majorBidi"/>
          <w:szCs w:val="28"/>
        </w:rPr>
      </w:pPr>
      <w:r>
        <w:rPr>
          <w:rFonts w:cstheme="majorBidi"/>
          <w:szCs w:val="28"/>
        </w:rPr>
        <w:t>地下水环境质量</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区域地下水水质总体可满足《地下水质量标准》（</w:t>
      </w:r>
      <w:r>
        <w:rPr>
          <w:rFonts w:ascii="Times New Roman" w:hAnsi="Times New Roman" w:eastAsia="宋体" w:cs="Times New Roman"/>
          <w:sz w:val="24"/>
        </w:rPr>
        <w:t>GBT 14848-2017）</w:t>
      </w:r>
      <w:r>
        <w:rPr>
          <w:rFonts w:hint="eastAsia" w:ascii="宋体" w:hAnsi="宋体" w:eastAsia="宋体" w:cs="宋体"/>
          <w:sz w:val="24"/>
        </w:rPr>
        <w:t>Ⅳ</w:t>
      </w:r>
      <w:r>
        <w:rPr>
          <w:rFonts w:ascii="Times New Roman" w:hAnsi="Times New Roman" w:eastAsia="宋体" w:cs="Times New Roman"/>
          <w:sz w:val="24"/>
        </w:rPr>
        <w:t>类水质标准限值要求，各污染因子浓度在正常波动范围，未出现恶化趋势</w:t>
      </w:r>
      <w:r>
        <w:rPr>
          <w:rFonts w:hint="eastAsia" w:ascii="Times New Roman" w:hAnsi="Times New Roman" w:eastAsia="宋体" w:cs="Times New Roman"/>
          <w:sz w:val="24"/>
        </w:rPr>
        <w:t>，主要污染因子为总大肠菌群</w:t>
      </w:r>
      <w:r>
        <w:rPr>
          <w:rFonts w:ascii="Times New Roman" w:hAnsi="Times New Roman" w:eastAsia="宋体" w:cs="Times New Roman"/>
          <w:sz w:val="24"/>
        </w:rPr>
        <w:t>。</w:t>
      </w:r>
    </w:p>
    <w:p>
      <w:pPr>
        <w:pStyle w:val="4"/>
        <w:numPr>
          <w:ilvl w:val="2"/>
          <w:numId w:val="7"/>
        </w:numPr>
        <w:spacing w:before="240" w:after="240"/>
        <w:rPr>
          <w:rFonts w:cstheme="majorBidi"/>
          <w:szCs w:val="28"/>
        </w:rPr>
      </w:pPr>
      <w:r>
        <w:rPr>
          <w:rFonts w:hint="eastAsia" w:cstheme="majorBidi"/>
          <w:szCs w:val="28"/>
        </w:rPr>
        <w:t>声环境</w:t>
      </w:r>
      <w:r>
        <w:rPr>
          <w:rFonts w:cstheme="majorBidi"/>
          <w:szCs w:val="28"/>
        </w:rPr>
        <w:t>质量</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rPr>
        <w:t>根据</w:t>
      </w:r>
      <w:r>
        <w:rPr>
          <w:rFonts w:ascii="Times New Roman" w:hAnsi="Times New Roman" w:eastAsia="宋体" w:cs="Times New Roman"/>
          <w:sz w:val="24"/>
        </w:rPr>
        <w:t>康桥工业园区历年监测数据可知，</w:t>
      </w:r>
      <w:r>
        <w:rPr>
          <w:rFonts w:ascii="Times New Roman" w:hAnsi="Times New Roman" w:eastAsia="宋体" w:cs="Times New Roman"/>
          <w:sz w:val="24"/>
          <w:szCs w:val="24"/>
        </w:rPr>
        <w:t>区域声环境特征表现为道路交通噪声影响较明显，1类噪声标准适用区由于声环境要求高，达标较为困难</w:t>
      </w:r>
      <w:r>
        <w:rPr>
          <w:rFonts w:hint="eastAsia" w:ascii="Times New Roman" w:hAnsi="Times New Roman" w:eastAsia="宋体" w:cs="Times New Roman"/>
          <w:sz w:val="24"/>
          <w:szCs w:val="24"/>
        </w:rPr>
        <w:t>。</w:t>
      </w:r>
    </w:p>
    <w:p>
      <w:pPr>
        <w:pStyle w:val="4"/>
        <w:numPr>
          <w:ilvl w:val="2"/>
          <w:numId w:val="7"/>
        </w:numPr>
        <w:spacing w:before="240" w:after="240"/>
        <w:rPr>
          <w:rFonts w:cstheme="majorBidi"/>
          <w:szCs w:val="28"/>
        </w:rPr>
      </w:pPr>
      <w:r>
        <w:rPr>
          <w:rFonts w:cstheme="majorBidi"/>
          <w:szCs w:val="28"/>
        </w:rPr>
        <w:t>土壤环境质量</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color w:val="000000"/>
          <w:sz w:val="24"/>
          <w:szCs w:val="24"/>
        </w:rPr>
        <w:t>康桥工业园区</w:t>
      </w:r>
      <w:r>
        <w:rPr>
          <w:rFonts w:hint="eastAsia" w:ascii="Times New Roman" w:hAnsi="Times New Roman" w:eastAsia="宋体" w:cs="Times New Roman"/>
          <w:color w:val="000000"/>
          <w:sz w:val="24"/>
          <w:szCs w:val="24"/>
        </w:rPr>
        <w:t>土壤污染物</w:t>
      </w:r>
      <w:r>
        <w:rPr>
          <w:rFonts w:ascii="Times New Roman" w:hAnsi="Times New Roman" w:eastAsia="宋体" w:cs="Times New Roman"/>
          <w:color w:val="000000"/>
          <w:sz w:val="24"/>
          <w:szCs w:val="24"/>
        </w:rPr>
        <w:t>浓度</w:t>
      </w:r>
      <w:r>
        <w:rPr>
          <w:rFonts w:hint="eastAsia" w:ascii="Times New Roman" w:hAnsi="Times New Roman" w:eastAsia="宋体" w:cs="Times New Roman"/>
          <w:color w:val="000000"/>
          <w:sz w:val="24"/>
          <w:szCs w:val="24"/>
        </w:rPr>
        <w:t>变化</w:t>
      </w:r>
      <w:r>
        <w:rPr>
          <w:rFonts w:ascii="Times New Roman" w:hAnsi="Times New Roman" w:eastAsia="宋体" w:cs="Times New Roman"/>
          <w:color w:val="000000"/>
          <w:sz w:val="24"/>
          <w:szCs w:val="24"/>
        </w:rPr>
        <w:t>趋势不明显</w:t>
      </w:r>
      <w:r>
        <w:rPr>
          <w:rFonts w:hint="eastAsia" w:ascii="Times New Roman" w:hAnsi="Times New Roman" w:eastAsia="宋体" w:cs="Times New Roman"/>
          <w:color w:val="000000"/>
          <w:sz w:val="24"/>
          <w:szCs w:val="24"/>
        </w:rPr>
        <w:t>，</w:t>
      </w:r>
      <w:r>
        <w:rPr>
          <w:rFonts w:ascii="Times New Roman" w:hAnsi="Times New Roman" w:eastAsia="宋体" w:cs="Times New Roman"/>
          <w:sz w:val="24"/>
          <w:szCs w:val="24"/>
        </w:rPr>
        <w:t>除了</w:t>
      </w:r>
      <w:r>
        <w:rPr>
          <w:rFonts w:hint="eastAsia" w:ascii="Times New Roman" w:hAnsi="Times New Roman" w:eastAsia="宋体" w:cs="Times New Roman"/>
          <w:sz w:val="24"/>
          <w:szCs w:val="24"/>
        </w:rPr>
        <w:t>污染因子</w:t>
      </w:r>
      <w:r>
        <w:rPr>
          <w:rFonts w:ascii="Times New Roman" w:hAnsi="Times New Roman" w:eastAsia="宋体" w:cs="Times New Roman"/>
          <w:sz w:val="24"/>
          <w:szCs w:val="24"/>
        </w:rPr>
        <w:t>铬超过了《土壤环境质量 建设用地土壤污染风险管控标准（试行）》（GB36600-2018）</w:t>
      </w:r>
      <w:r>
        <w:rPr>
          <w:rFonts w:hint="eastAsia" w:ascii="Times New Roman" w:hAnsi="Times New Roman" w:eastAsia="宋体" w:cs="Times New Roman"/>
          <w:sz w:val="24"/>
          <w:szCs w:val="24"/>
        </w:rPr>
        <w:t>、</w:t>
      </w:r>
      <w:r>
        <w:rPr>
          <w:rFonts w:ascii="Times New Roman" w:hAnsi="Times New Roman" w:eastAsia="宋体" w:cs="Times New Roman"/>
          <w:sz w:val="24"/>
          <w:szCs w:val="24"/>
        </w:rPr>
        <w:t>《土壤环境质量 农用地土壤污染风险管控标准（试行）》（GB15618-2018）</w:t>
      </w:r>
      <w:r>
        <w:rPr>
          <w:rFonts w:hint="eastAsia" w:ascii="Times New Roman" w:hAnsi="Times New Roman" w:eastAsia="宋体" w:cs="Times New Roman"/>
          <w:sz w:val="24"/>
          <w:szCs w:val="24"/>
        </w:rPr>
        <w:t>中</w:t>
      </w:r>
      <w:r>
        <w:rPr>
          <w:rFonts w:ascii="Times New Roman" w:hAnsi="Times New Roman" w:eastAsia="宋体" w:cs="Times New Roman"/>
          <w:sz w:val="24"/>
          <w:szCs w:val="24"/>
        </w:rPr>
        <w:t>筛选值外，其余监测因子远低于相应筛选值</w:t>
      </w:r>
      <w:r>
        <w:rPr>
          <w:rFonts w:hint="eastAsia" w:ascii="Times New Roman" w:hAnsi="Times New Roman" w:eastAsia="宋体" w:cs="Times New Roman"/>
          <w:sz w:val="24"/>
          <w:szCs w:val="24"/>
        </w:rPr>
        <w:t>标准</w:t>
      </w:r>
      <w:r>
        <w:rPr>
          <w:rFonts w:ascii="Times New Roman" w:hAnsi="Times New Roman" w:eastAsia="宋体" w:cs="Times New Roman"/>
          <w:sz w:val="24"/>
          <w:szCs w:val="24"/>
        </w:rPr>
        <w:t>要求。</w:t>
      </w:r>
    </w:p>
    <w:p>
      <w:pPr>
        <w:pStyle w:val="3"/>
        <w:spacing w:before="240" w:after="240"/>
        <w:ind w:left="425"/>
        <w:rPr>
          <w:rFonts w:cs="Times New Roman"/>
        </w:rPr>
      </w:pPr>
      <w:r>
        <w:rPr>
          <w:rFonts w:cs="Times New Roman"/>
        </w:rPr>
        <w:t>生态系统结构与功能变化趋势分析</w:t>
      </w:r>
    </w:p>
    <w:p>
      <w:pPr>
        <w:spacing w:line="360" w:lineRule="auto"/>
        <w:ind w:firstLine="420"/>
        <w:rPr>
          <w:rFonts w:ascii="Times New Roman" w:hAnsi="Times New Roman" w:eastAsia="宋体" w:cs="Times New Roman"/>
          <w:sz w:val="24"/>
          <w:szCs w:val="24"/>
        </w:rPr>
      </w:pPr>
      <w:r>
        <w:rPr>
          <w:rFonts w:hint="eastAsia" w:ascii="Times New Roman" w:hAnsi="Times New Roman" w:eastAsia="宋体" w:cs="Times New Roman"/>
          <w:sz w:val="24"/>
          <w:szCs w:val="24"/>
        </w:rPr>
        <w:t>康桥工业园区为典型的长三角经济发达地区的中心城扩展下的近郊景观生态格局，控制性景观基质为城市生态系统。近年来园区新增部分建设用地，绿地系统、水系建设逐步开展，尚存部分农田等半人工生态系统，野生生物类群为常见的农田生境群落，环境敏感度较低。整体而言，区域生态系统结构与功能未发生明显变化，城市生态系统在逐步完善中。</w:t>
      </w:r>
    </w:p>
    <w:p>
      <w:pPr>
        <w:pStyle w:val="2"/>
        <w:spacing w:before="240" w:after="240"/>
        <w:ind w:left="425"/>
        <w:rPr>
          <w:rFonts w:cs="Times New Roman"/>
        </w:rPr>
      </w:pPr>
      <w:r>
        <w:t>生态环境影响对比评估</w:t>
      </w:r>
    </w:p>
    <w:p>
      <w:pPr>
        <w:pStyle w:val="3"/>
        <w:numPr>
          <w:ilvl w:val="1"/>
          <w:numId w:val="7"/>
        </w:numPr>
        <w:spacing w:before="240" w:after="240"/>
        <w:ind w:left="0" w:firstLine="0"/>
        <w:rPr>
          <w:rFonts w:cs="Times New Roman"/>
        </w:rPr>
      </w:pPr>
      <w:r>
        <w:rPr>
          <w:rFonts w:cs="Times New Roman"/>
        </w:rPr>
        <w:t>大气环境影响对比评估</w:t>
      </w:r>
    </w:p>
    <w:p>
      <w:pPr>
        <w:pStyle w:val="4"/>
        <w:numPr>
          <w:ilvl w:val="2"/>
          <w:numId w:val="7"/>
        </w:numPr>
        <w:spacing w:before="240" w:after="240"/>
        <w:rPr>
          <w:rFonts w:cstheme="majorBidi"/>
          <w:szCs w:val="28"/>
        </w:rPr>
      </w:pPr>
      <w:r>
        <w:rPr>
          <w:rFonts w:hint="eastAsia" w:cstheme="majorBidi"/>
          <w:szCs w:val="28"/>
        </w:rPr>
        <w:t>大气</w:t>
      </w:r>
      <w:r>
        <w:rPr>
          <w:rFonts w:cstheme="majorBidi"/>
          <w:szCs w:val="28"/>
        </w:rPr>
        <w:t>环境影响预测对比评估</w:t>
      </w:r>
    </w:p>
    <w:p>
      <w:pPr>
        <w:pStyle w:val="51"/>
        <w:ind w:firstLine="480"/>
        <w:rPr>
          <w:rFonts w:eastAsia="宋体"/>
        </w:rPr>
      </w:pPr>
      <w:r>
        <w:rPr>
          <w:rFonts w:eastAsia="宋体"/>
        </w:rPr>
        <w:t>根据</w:t>
      </w:r>
      <w:r>
        <w:rPr>
          <w:rFonts w:hint="eastAsia" w:eastAsia="宋体"/>
        </w:rPr>
        <w:t>原</w:t>
      </w:r>
      <w:r>
        <w:rPr>
          <w:rFonts w:eastAsia="宋体"/>
        </w:rPr>
        <w:t>规划环评中的大气影响预测方案中的设置方案，即：情景一针织九厂和中隆保留，北区非工业用地企业保留，其他非工业用地现状企业搬迁；情景二：针织九厂、中隆以及非工业用地现状企业均搬迁，对比规划实际实施情况，原预测方案设置中的情景</w:t>
      </w:r>
      <w:r>
        <w:rPr>
          <w:rFonts w:hint="eastAsia" w:eastAsia="宋体"/>
        </w:rPr>
        <w:t>一</w:t>
      </w:r>
      <w:r>
        <w:rPr>
          <w:rFonts w:eastAsia="宋体"/>
        </w:rPr>
        <w:t>更符合实际。因此本次对比评估重点关于规划已实施部分产生的现状环境影响与情景</w:t>
      </w:r>
      <w:r>
        <w:rPr>
          <w:rFonts w:hint="eastAsia" w:eastAsia="宋体"/>
        </w:rPr>
        <w:t>一</w:t>
      </w:r>
      <w:r>
        <w:rPr>
          <w:rFonts w:eastAsia="宋体"/>
        </w:rPr>
        <w:t>进行对比。</w:t>
      </w:r>
    </w:p>
    <w:p>
      <w:pPr>
        <w:pStyle w:val="51"/>
        <w:ind w:firstLine="480"/>
        <w:rPr>
          <w:rFonts w:eastAsia="宋体"/>
        </w:rPr>
      </w:pPr>
      <w:r>
        <w:rPr>
          <w:rFonts w:eastAsia="宋体"/>
        </w:rPr>
        <w:t>1</w:t>
      </w:r>
      <w:r>
        <w:rPr>
          <w:rFonts w:hint="eastAsia" w:eastAsia="宋体"/>
        </w:rPr>
        <w:t>、</w:t>
      </w:r>
      <w:r>
        <w:rPr>
          <w:rFonts w:eastAsia="宋体"/>
        </w:rPr>
        <w:t>与</w:t>
      </w:r>
      <w:r>
        <w:rPr>
          <w:rFonts w:hint="eastAsia" w:eastAsia="宋体"/>
        </w:rPr>
        <w:t>原</w:t>
      </w:r>
      <w:r>
        <w:rPr>
          <w:rFonts w:eastAsia="宋体"/>
        </w:rPr>
        <w:t>规划环评预测排放量对比，</w:t>
      </w:r>
      <w:r>
        <w:rPr>
          <w:rFonts w:hint="eastAsia" w:eastAsia="宋体"/>
        </w:rPr>
        <w:t>除</w:t>
      </w:r>
      <w:r>
        <w:rPr>
          <w:rFonts w:eastAsia="仿宋"/>
          <w:szCs w:val="21"/>
        </w:rPr>
        <w:t>NOx</w:t>
      </w:r>
      <w:r>
        <w:rPr>
          <w:rFonts w:hint="eastAsia" w:eastAsia="宋体"/>
        </w:rPr>
        <w:t>现状低于</w:t>
      </w:r>
      <w:r>
        <w:rPr>
          <w:rFonts w:eastAsia="宋体"/>
        </w:rPr>
        <w:t>预测值外，其余污染因子排放总量均</w:t>
      </w:r>
      <w:r>
        <w:rPr>
          <w:rFonts w:hint="eastAsia" w:eastAsia="宋体"/>
        </w:rPr>
        <w:t>高于</w:t>
      </w:r>
      <w:r>
        <w:rPr>
          <w:rFonts w:eastAsia="宋体"/>
        </w:rPr>
        <w:t>预测值</w:t>
      </w:r>
      <w:r>
        <w:rPr>
          <w:rFonts w:hint="eastAsia" w:eastAsia="宋体"/>
        </w:rPr>
        <w:t>；</w:t>
      </w:r>
    </w:p>
    <w:p>
      <w:pPr>
        <w:pStyle w:val="51"/>
        <w:ind w:firstLine="480"/>
        <w:rPr>
          <w:rFonts w:eastAsia="宋体"/>
        </w:rPr>
      </w:pPr>
      <w:r>
        <w:rPr>
          <w:rFonts w:eastAsia="宋体"/>
        </w:rPr>
        <w:t>2</w:t>
      </w:r>
      <w:r>
        <w:rPr>
          <w:rFonts w:hint="eastAsia" w:eastAsia="宋体"/>
        </w:rPr>
        <w:t>、与</w:t>
      </w:r>
      <w:r>
        <w:rPr>
          <w:rFonts w:eastAsia="宋体"/>
        </w:rPr>
        <w:t>区域</w:t>
      </w:r>
      <w:r>
        <w:rPr>
          <w:rFonts w:hint="eastAsia" w:eastAsia="宋体"/>
        </w:rPr>
        <w:t>大气污染物总量控制</w:t>
      </w:r>
      <w:r>
        <w:rPr>
          <w:rFonts w:eastAsia="宋体"/>
        </w:rPr>
        <w:t>目标对比，</w:t>
      </w:r>
      <w:r>
        <w:rPr>
          <w:rFonts w:hint="eastAsia" w:eastAsia="宋体"/>
        </w:rPr>
        <w:t>VOC</w:t>
      </w:r>
      <w:r>
        <w:rPr>
          <w:rFonts w:eastAsia="宋体"/>
        </w:rPr>
        <w:t>s</w:t>
      </w:r>
      <w:r>
        <w:rPr>
          <w:rFonts w:hint="eastAsia" w:eastAsia="宋体"/>
        </w:rPr>
        <w:t>高出其总量控制</w:t>
      </w:r>
      <w:r>
        <w:rPr>
          <w:rFonts w:eastAsia="宋体"/>
        </w:rPr>
        <w:t>目标14.438t</w:t>
      </w:r>
      <w:r>
        <w:rPr>
          <w:rFonts w:hint="eastAsia" w:eastAsia="宋体"/>
        </w:rPr>
        <w:t>，超过</w:t>
      </w:r>
      <w:r>
        <w:rPr>
          <w:rFonts w:eastAsia="宋体"/>
        </w:rPr>
        <w:t>总量控制指标。</w:t>
      </w:r>
    </w:p>
    <w:p>
      <w:pPr>
        <w:pStyle w:val="51"/>
        <w:ind w:firstLine="480"/>
        <w:rPr>
          <w:rFonts w:eastAsia="宋体"/>
        </w:rPr>
      </w:pPr>
      <w:r>
        <w:rPr>
          <w:rFonts w:hint="eastAsia" w:eastAsia="宋体"/>
        </w:rPr>
        <w:t>结合</w:t>
      </w:r>
      <w:r>
        <w:rPr>
          <w:rFonts w:eastAsia="宋体"/>
        </w:rPr>
        <w:t>情景</w:t>
      </w:r>
      <w:r>
        <w:rPr>
          <w:rFonts w:hint="eastAsia" w:eastAsia="宋体"/>
        </w:rPr>
        <w:t>一和</w:t>
      </w:r>
      <w:r>
        <w:rPr>
          <w:rFonts w:eastAsia="宋体"/>
        </w:rPr>
        <w:t>现状分析</w:t>
      </w:r>
      <w:r>
        <w:rPr>
          <w:rFonts w:hint="eastAsia" w:eastAsia="宋体"/>
        </w:rPr>
        <w:t>可知，原预测情景分析的非工业</w:t>
      </w:r>
      <w:r>
        <w:rPr>
          <w:rFonts w:eastAsia="宋体"/>
        </w:rPr>
        <w:t>地块企业</w:t>
      </w:r>
      <w:r>
        <w:rPr>
          <w:rFonts w:hint="eastAsia" w:eastAsia="宋体"/>
        </w:rPr>
        <w:t>未完全搬迁</w:t>
      </w:r>
      <w:r>
        <w:rPr>
          <w:rFonts w:eastAsia="宋体"/>
        </w:rPr>
        <w:t>，</w:t>
      </w:r>
      <w:r>
        <w:rPr>
          <w:rFonts w:hint="eastAsia" w:eastAsia="宋体"/>
        </w:rPr>
        <w:t>因此现状</w:t>
      </w:r>
      <w:r>
        <w:rPr>
          <w:rFonts w:eastAsia="宋体"/>
        </w:rPr>
        <w:t>排放与</w:t>
      </w:r>
      <w:r>
        <w:rPr>
          <w:rFonts w:hint="eastAsia" w:eastAsia="宋体"/>
        </w:rPr>
        <w:t>原规划环评预测排放量存在差异；</w:t>
      </w:r>
      <w:r>
        <w:rPr>
          <w:rFonts w:eastAsia="宋体"/>
        </w:rPr>
        <w:t>现状工艺废气中各污染物排放量较</w:t>
      </w:r>
      <w:r>
        <w:rPr>
          <w:rFonts w:hint="eastAsia" w:eastAsia="宋体"/>
        </w:rPr>
        <w:t>原</w:t>
      </w:r>
      <w:r>
        <w:rPr>
          <w:rFonts w:eastAsia="宋体"/>
        </w:rPr>
        <w:t>规划环评有明显下降，其中</w:t>
      </w:r>
      <w:r>
        <w:rPr>
          <w:rFonts w:hint="eastAsia" w:eastAsia="宋体"/>
        </w:rPr>
        <w:t>氮氧化物</w:t>
      </w:r>
      <w:r>
        <w:rPr>
          <w:rFonts w:eastAsia="宋体"/>
        </w:rPr>
        <w:t>、VOCs削减</w:t>
      </w:r>
      <w:r>
        <w:rPr>
          <w:color w:val="000000"/>
          <w:szCs w:val="21"/>
        </w:rPr>
        <w:t>547.702</w:t>
      </w:r>
      <w:r>
        <w:rPr>
          <w:rFonts w:hint="eastAsia"/>
          <w:color w:val="000000"/>
          <w:szCs w:val="21"/>
        </w:rPr>
        <w:t>、</w:t>
      </w:r>
      <w:r>
        <w:rPr>
          <w:rFonts w:eastAsia="宋体"/>
        </w:rPr>
        <w:t>59.74t/a、削减率为</w:t>
      </w:r>
      <w:r>
        <w:rPr>
          <w:color w:val="000000"/>
          <w:szCs w:val="21"/>
        </w:rPr>
        <w:t>86.43%</w:t>
      </w:r>
      <w:r>
        <w:rPr>
          <w:rFonts w:hint="eastAsia"/>
          <w:color w:val="000000"/>
          <w:szCs w:val="21"/>
        </w:rPr>
        <w:t>、</w:t>
      </w:r>
      <w:r>
        <w:rPr>
          <w:color w:val="000000"/>
          <w:szCs w:val="21"/>
        </w:rPr>
        <w:t>27.10%</w:t>
      </w:r>
      <w:r>
        <w:rPr>
          <w:rFonts w:eastAsia="宋体"/>
        </w:rPr>
        <w:t>%，</w:t>
      </w:r>
      <w:r>
        <w:rPr>
          <w:rFonts w:hint="eastAsia" w:eastAsia="宋体"/>
        </w:rPr>
        <w:t>已</w:t>
      </w:r>
      <w:r>
        <w:rPr>
          <w:rFonts w:eastAsia="宋体"/>
        </w:rPr>
        <w:t>实施</w:t>
      </w:r>
      <w:r>
        <w:rPr>
          <w:rFonts w:hint="eastAsia" w:eastAsia="宋体"/>
        </w:rPr>
        <w:t>部分</w:t>
      </w:r>
      <w:r>
        <w:rPr>
          <w:rFonts w:eastAsia="宋体"/>
        </w:rPr>
        <w:t>的环保对策和措施发挥</w:t>
      </w:r>
      <w:r>
        <w:rPr>
          <w:rFonts w:hint="eastAsia" w:eastAsia="宋体"/>
        </w:rPr>
        <w:t>是</w:t>
      </w:r>
      <w:r>
        <w:rPr>
          <w:rFonts w:eastAsia="宋体"/>
        </w:rPr>
        <w:t>有效的。</w:t>
      </w:r>
    </w:p>
    <w:p>
      <w:pPr>
        <w:pStyle w:val="4"/>
        <w:numPr>
          <w:ilvl w:val="2"/>
          <w:numId w:val="7"/>
        </w:numPr>
        <w:spacing w:before="240" w:after="240"/>
        <w:rPr>
          <w:rFonts w:cstheme="majorBidi"/>
          <w:szCs w:val="28"/>
        </w:rPr>
      </w:pPr>
      <w:r>
        <w:rPr>
          <w:rFonts w:cstheme="majorBidi"/>
          <w:szCs w:val="28"/>
        </w:rPr>
        <w:t>大气污染物环境空气质量达标率</w:t>
      </w:r>
    </w:p>
    <w:p>
      <w:pPr>
        <w:widowControl/>
        <w:adjustRightInd w:val="0"/>
        <w:snapToGri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除NO</w:t>
      </w:r>
      <w:r>
        <w:rPr>
          <w:rFonts w:ascii="Times New Roman" w:hAnsi="Times New Roman" w:eastAsia="宋体" w:cs="Times New Roman"/>
          <w:kern w:val="0"/>
          <w:sz w:val="24"/>
          <w:szCs w:val="24"/>
          <w:vertAlign w:val="subscript"/>
        </w:rPr>
        <w:t>2</w:t>
      </w:r>
      <w:r>
        <w:rPr>
          <w:rFonts w:ascii="Times New Roman" w:hAnsi="Times New Roman" w:eastAsia="宋体" w:cs="Times New Roman"/>
          <w:kern w:val="0"/>
          <w:sz w:val="24"/>
          <w:szCs w:val="24"/>
        </w:rPr>
        <w:t>日均值达标率低于规划</w:t>
      </w:r>
      <w:r>
        <w:rPr>
          <w:rFonts w:hint="eastAsia" w:ascii="Times New Roman" w:hAnsi="Times New Roman" w:eastAsia="宋体" w:cs="Times New Roman"/>
          <w:kern w:val="0"/>
          <w:sz w:val="24"/>
          <w:szCs w:val="24"/>
        </w:rPr>
        <w:t>目标值</w:t>
      </w:r>
      <w:r>
        <w:rPr>
          <w:rFonts w:ascii="Times New Roman" w:hAnsi="Times New Roman" w:eastAsia="宋体" w:cs="Times New Roman"/>
          <w:kern w:val="0"/>
          <w:sz w:val="24"/>
          <w:szCs w:val="24"/>
        </w:rPr>
        <w:t>外，其余因子均能满足</w:t>
      </w:r>
      <w:r>
        <w:rPr>
          <w:rFonts w:hint="eastAsia" w:ascii="Times New Roman" w:hAnsi="Times New Roman" w:eastAsia="宋体" w:cs="Times New Roman"/>
          <w:kern w:val="0"/>
          <w:sz w:val="24"/>
          <w:szCs w:val="24"/>
        </w:rPr>
        <w:t>原</w:t>
      </w:r>
      <w:r>
        <w:rPr>
          <w:rFonts w:ascii="Times New Roman" w:hAnsi="Times New Roman" w:eastAsia="宋体" w:cs="Times New Roman"/>
          <w:kern w:val="0"/>
          <w:sz w:val="24"/>
          <w:szCs w:val="24"/>
        </w:rPr>
        <w:t>规划环评的环境空气质量达标率规划目标。</w:t>
      </w:r>
    </w:p>
    <w:p>
      <w:pPr>
        <w:widowControl/>
        <w:adjustRightInd w:val="0"/>
        <w:snapToGri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NO</w:t>
      </w:r>
      <w:r>
        <w:rPr>
          <w:rFonts w:ascii="Times New Roman" w:hAnsi="Times New Roman" w:eastAsia="宋体" w:cs="Times New Roman"/>
          <w:kern w:val="0"/>
          <w:sz w:val="24"/>
          <w:szCs w:val="24"/>
          <w:vertAlign w:val="subscript"/>
        </w:rPr>
        <w:t>2</w:t>
      </w:r>
      <w:r>
        <w:rPr>
          <w:rFonts w:ascii="Times New Roman" w:hAnsi="Times New Roman" w:eastAsia="宋体" w:cs="Times New Roman"/>
          <w:kern w:val="0"/>
          <w:sz w:val="24"/>
          <w:szCs w:val="24"/>
        </w:rPr>
        <w:t>、NO</w:t>
      </w:r>
      <w:r>
        <w:rPr>
          <w:rFonts w:ascii="Times New Roman" w:hAnsi="Times New Roman" w:eastAsia="宋体" w:cs="Times New Roman"/>
          <w:kern w:val="0"/>
          <w:sz w:val="24"/>
          <w:szCs w:val="24"/>
          <w:vertAlign w:val="subscript"/>
        </w:rPr>
        <w:t>x</w:t>
      </w:r>
      <w:r>
        <w:rPr>
          <w:rFonts w:ascii="Times New Roman" w:hAnsi="Times New Roman" w:eastAsia="宋体" w:cs="Times New Roman"/>
          <w:kern w:val="0"/>
          <w:sz w:val="24"/>
          <w:szCs w:val="24"/>
        </w:rPr>
        <w:t>主要来源为汽车尾气及锅炉燃烧废气</w:t>
      </w:r>
      <w:r>
        <w:rPr>
          <w:rFonts w:hint="eastAsia" w:ascii="Times New Roman" w:hAnsi="Times New Roman" w:eastAsia="宋体" w:cs="Times New Roman"/>
          <w:kern w:val="0"/>
          <w:sz w:val="24"/>
          <w:szCs w:val="24"/>
        </w:rPr>
        <w:t>。现状康桥工业区</w:t>
      </w:r>
      <w:r>
        <w:rPr>
          <w:rFonts w:ascii="Times New Roman" w:hAnsi="Times New Roman" w:eastAsia="宋体"/>
          <w:kern w:val="0"/>
          <w:sz w:val="24"/>
          <w:szCs w:val="24"/>
        </w:rPr>
        <w:t>锅炉NOx</w:t>
      </w:r>
      <w:r>
        <w:rPr>
          <w:rFonts w:hint="eastAsia" w:ascii="Times New Roman" w:hAnsi="Times New Roman" w:eastAsia="宋体"/>
          <w:kern w:val="0"/>
          <w:sz w:val="24"/>
          <w:szCs w:val="24"/>
        </w:rPr>
        <w:t>废气比原规划环评</w:t>
      </w:r>
      <w:r>
        <w:rPr>
          <w:rFonts w:ascii="Times New Roman" w:hAnsi="Times New Roman" w:eastAsia="宋体"/>
          <w:kern w:val="0"/>
          <w:sz w:val="24"/>
          <w:szCs w:val="24"/>
        </w:rPr>
        <w:t>削减</w:t>
      </w:r>
      <w:r>
        <w:rPr>
          <w:rFonts w:hint="eastAsia" w:ascii="Times New Roman" w:hAnsi="Times New Roman" w:eastAsia="宋体"/>
          <w:kern w:val="0"/>
          <w:sz w:val="24"/>
          <w:szCs w:val="24"/>
        </w:rPr>
        <w:t>量为</w:t>
      </w:r>
      <w:r>
        <w:rPr>
          <w:rFonts w:ascii="Times New Roman" w:hAnsi="Times New Roman" w:eastAsia="宋体"/>
          <w:kern w:val="0"/>
          <w:sz w:val="24"/>
        </w:rPr>
        <w:t>547.702、削减率为86.43%，</w:t>
      </w:r>
      <w:r>
        <w:rPr>
          <w:rFonts w:hint="eastAsia" w:ascii="Times New Roman" w:hAnsi="Times New Roman" w:eastAsia="宋体"/>
          <w:kern w:val="0"/>
          <w:sz w:val="24"/>
        </w:rPr>
        <w:t>康桥工业区NO</w:t>
      </w:r>
      <w:r>
        <w:rPr>
          <w:rFonts w:hint="eastAsia" w:ascii="Times New Roman" w:hAnsi="Times New Roman" w:eastAsia="宋体"/>
          <w:kern w:val="0"/>
          <w:sz w:val="24"/>
          <w:vertAlign w:val="subscript"/>
        </w:rPr>
        <w:t>2</w:t>
      </w:r>
      <w:r>
        <w:rPr>
          <w:rFonts w:hint="eastAsia" w:ascii="Times New Roman" w:hAnsi="Times New Roman" w:eastAsia="宋体"/>
          <w:kern w:val="0"/>
          <w:sz w:val="24"/>
        </w:rPr>
        <w:t>的超标受园区和区域大气环境的影响。</w:t>
      </w:r>
    </w:p>
    <w:p>
      <w:pPr>
        <w:widowControl/>
        <w:adjustRightInd w:val="0"/>
        <w:snapToGri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目前园区内各企业锅炉以使用天然气和轻质柴油等清洁能源为主，根据《上海市人民政府办公厅印发关于加快推进本市中小锅炉提标改造工作实施意见的通知》（沪府办规〔2018〕33号），本评价要求燃油锅炉排污单位在区域天然气管网配套建成后，尽快实施燃气锅炉转换，结合《锅炉大气污染物排放标准》（DB31/387-2018），本规划建议以上燃气锅炉排污单位应在第二阶段前（即2020年10月1日）采用低氮燃烧治理技术，以保证在第二阶段能达标排放。</w:t>
      </w:r>
    </w:p>
    <w:p>
      <w:pPr>
        <w:pStyle w:val="3"/>
        <w:numPr>
          <w:ilvl w:val="1"/>
          <w:numId w:val="7"/>
        </w:numPr>
        <w:spacing w:before="240" w:after="240"/>
        <w:ind w:left="0" w:firstLine="0"/>
        <w:rPr>
          <w:rFonts w:cs="Times New Roman"/>
        </w:rPr>
      </w:pPr>
      <w:r>
        <w:rPr>
          <w:rFonts w:cs="Times New Roman"/>
          <w:bCs w:val="0"/>
        </w:rPr>
        <w:t>地表水环境影响</w:t>
      </w:r>
      <w:r>
        <w:rPr>
          <w:rFonts w:cs="Times New Roman"/>
        </w:rPr>
        <w:t>对比评估</w:t>
      </w:r>
    </w:p>
    <w:p>
      <w:pPr>
        <w:pStyle w:val="4"/>
        <w:numPr>
          <w:ilvl w:val="2"/>
          <w:numId w:val="7"/>
        </w:numPr>
        <w:spacing w:before="240" w:after="240"/>
        <w:rPr>
          <w:rFonts w:cstheme="majorBidi"/>
          <w:szCs w:val="28"/>
        </w:rPr>
      </w:pPr>
      <w:r>
        <w:rPr>
          <w:rFonts w:cstheme="majorBidi"/>
          <w:szCs w:val="28"/>
        </w:rPr>
        <w:t>地表水环境影响预测对比评估</w:t>
      </w:r>
    </w:p>
    <w:p>
      <w:pPr>
        <w:widowControl/>
        <w:adjustRightInd w:val="0"/>
        <w:snapToGrid w:val="0"/>
        <w:spacing w:line="360" w:lineRule="auto"/>
        <w:ind w:firstLine="480" w:firstLineChars="200"/>
        <w:rPr>
          <w:rFonts w:ascii="Times New Roman" w:hAnsi="Times New Roman" w:eastAsia="宋体"/>
          <w:kern w:val="0"/>
          <w:sz w:val="24"/>
          <w:szCs w:val="24"/>
        </w:rPr>
      </w:pPr>
      <w:r>
        <w:rPr>
          <w:rFonts w:hint="eastAsia" w:ascii="Times New Roman" w:hAnsi="Times New Roman" w:eastAsia="宋体" w:cs="Times New Roman"/>
          <w:kern w:val="0"/>
          <w:sz w:val="24"/>
          <w:szCs w:val="24"/>
        </w:rPr>
        <w:t>1、</w:t>
      </w:r>
      <w:r>
        <w:rPr>
          <w:rFonts w:hint="eastAsia" w:ascii="Times New Roman" w:hAnsi="Times New Roman" w:eastAsia="宋体"/>
          <w:kern w:val="0"/>
          <w:sz w:val="24"/>
          <w:szCs w:val="24"/>
        </w:rPr>
        <w:t>相较于与原区域规划环评（</w:t>
      </w:r>
      <w:r>
        <w:rPr>
          <w:rFonts w:ascii="Times New Roman" w:hAnsi="Times New Roman" w:eastAsia="宋体"/>
          <w:kern w:val="0"/>
          <w:sz w:val="24"/>
          <w:szCs w:val="24"/>
        </w:rPr>
        <w:t>2012年），</w:t>
      </w:r>
      <w:r>
        <w:rPr>
          <w:rFonts w:hint="eastAsia" w:ascii="Times New Roman" w:hAnsi="Times New Roman" w:eastAsia="宋体" w:cs="Times New Roman"/>
          <w:kern w:val="0"/>
          <w:sz w:val="24"/>
          <w:szCs w:val="24"/>
        </w:rPr>
        <w:t>规划已实施部分</w:t>
      </w:r>
      <w:r>
        <w:rPr>
          <w:rFonts w:hint="eastAsia" w:ascii="Times New Roman" w:hAnsi="Times New Roman" w:eastAsia="宋体"/>
          <w:kern w:val="0"/>
          <w:sz w:val="24"/>
          <w:szCs w:val="24"/>
        </w:rPr>
        <w:t>园区</w:t>
      </w:r>
      <w:r>
        <w:rPr>
          <w:rFonts w:ascii="Times New Roman" w:hAnsi="Times New Roman" w:eastAsia="宋体"/>
          <w:kern w:val="0"/>
          <w:sz w:val="24"/>
          <w:szCs w:val="24"/>
        </w:rPr>
        <w:t>废水排放总量、NH</w:t>
      </w:r>
      <w:r>
        <w:rPr>
          <w:rFonts w:ascii="Times New Roman" w:hAnsi="Times New Roman" w:eastAsia="宋体"/>
          <w:kern w:val="0"/>
          <w:sz w:val="24"/>
          <w:szCs w:val="24"/>
          <w:vertAlign w:val="subscript"/>
        </w:rPr>
        <w:t>3</w:t>
      </w:r>
      <w:r>
        <w:rPr>
          <w:rFonts w:ascii="Times New Roman" w:hAnsi="Times New Roman" w:eastAsia="宋体"/>
          <w:kern w:val="0"/>
          <w:sz w:val="24"/>
          <w:szCs w:val="24"/>
        </w:rPr>
        <w:t>-N排放量</w:t>
      </w:r>
      <w:r>
        <w:rPr>
          <w:rFonts w:hint="eastAsia" w:ascii="Times New Roman" w:hAnsi="Times New Roman" w:eastAsia="宋体" w:cs="Times New Roman"/>
          <w:kern w:val="0"/>
          <w:sz w:val="24"/>
          <w:szCs w:val="24"/>
        </w:rPr>
        <w:t>相比</w:t>
      </w:r>
      <w:r>
        <w:rPr>
          <w:rFonts w:ascii="Times New Roman" w:hAnsi="Times New Roman" w:eastAsia="宋体" w:cs="Times New Roman"/>
          <w:kern w:val="0"/>
          <w:sz w:val="24"/>
          <w:szCs w:val="24"/>
        </w:rPr>
        <w:t>预测结果</w:t>
      </w:r>
      <w:r>
        <w:rPr>
          <w:rFonts w:hint="eastAsia" w:ascii="Times New Roman" w:hAnsi="Times New Roman" w:eastAsia="宋体"/>
          <w:kern w:val="0"/>
          <w:sz w:val="24"/>
          <w:szCs w:val="24"/>
        </w:rPr>
        <w:t>小</w:t>
      </w:r>
      <w:r>
        <w:rPr>
          <w:rFonts w:ascii="Times New Roman" w:hAnsi="Times New Roman" w:eastAsia="宋体"/>
          <w:kern w:val="0"/>
          <w:sz w:val="24"/>
          <w:szCs w:val="24"/>
        </w:rPr>
        <w:t>，</w:t>
      </w:r>
      <w:r>
        <w:rPr>
          <w:rFonts w:hint="eastAsia" w:ascii="Times New Roman" w:hAnsi="Times New Roman" w:eastAsia="宋体"/>
          <w:kern w:val="0"/>
          <w:sz w:val="24"/>
          <w:szCs w:val="24"/>
        </w:rPr>
        <w:t>但</w:t>
      </w:r>
      <w:r>
        <w:rPr>
          <w:rFonts w:ascii="Times New Roman" w:hAnsi="Times New Roman" w:eastAsia="宋体"/>
          <w:kern w:val="0"/>
          <w:sz w:val="24"/>
          <w:szCs w:val="24"/>
        </w:rPr>
        <w:t>COD</w:t>
      </w:r>
      <w:r>
        <w:rPr>
          <w:rFonts w:hint="eastAsia" w:ascii="Times New Roman" w:hAnsi="Times New Roman" w:eastAsia="宋体" w:cs="Times New Roman"/>
          <w:kern w:val="0"/>
          <w:sz w:val="24"/>
          <w:szCs w:val="24"/>
        </w:rPr>
        <w:t>排放量相比</w:t>
      </w:r>
      <w:r>
        <w:rPr>
          <w:rFonts w:ascii="Times New Roman" w:hAnsi="Times New Roman" w:eastAsia="宋体" w:cs="Times New Roman"/>
          <w:kern w:val="0"/>
          <w:sz w:val="24"/>
          <w:szCs w:val="24"/>
        </w:rPr>
        <w:t>预测结果</w:t>
      </w:r>
      <w:r>
        <w:rPr>
          <w:rFonts w:hint="eastAsia" w:ascii="Times New Roman" w:hAnsi="Times New Roman" w:eastAsia="宋体"/>
          <w:kern w:val="0"/>
          <w:sz w:val="24"/>
          <w:szCs w:val="24"/>
        </w:rPr>
        <w:t>较高。</w:t>
      </w:r>
      <w:r>
        <w:rPr>
          <w:rFonts w:ascii="Times New Roman" w:hAnsi="Times New Roman" w:eastAsia="宋体" w:cs="Times New Roman"/>
          <w:kern w:val="0"/>
          <w:sz w:val="24"/>
          <w:szCs w:val="24"/>
        </w:rPr>
        <w:t>究其原因</w:t>
      </w:r>
      <w:r>
        <w:rPr>
          <w:rFonts w:hint="eastAsia" w:ascii="Times New Roman" w:hAnsi="Times New Roman" w:eastAsia="宋体" w:cs="Times New Roman"/>
          <w:kern w:val="0"/>
          <w:sz w:val="24"/>
          <w:szCs w:val="24"/>
        </w:rPr>
        <w:t>主要</w:t>
      </w:r>
      <w:r>
        <w:rPr>
          <w:rFonts w:ascii="Times New Roman" w:hAnsi="Times New Roman" w:eastAsia="宋体" w:cs="Times New Roman"/>
          <w:kern w:val="0"/>
          <w:sz w:val="24"/>
          <w:szCs w:val="24"/>
        </w:rPr>
        <w:t>是</w:t>
      </w:r>
      <w:r>
        <w:rPr>
          <w:rFonts w:hint="eastAsia" w:ascii="Times New Roman" w:hAnsi="Times New Roman" w:eastAsia="宋体" w:cs="Times New Roman"/>
          <w:kern w:val="0"/>
          <w:sz w:val="24"/>
          <w:szCs w:val="24"/>
        </w:rPr>
        <w:t>原规划环评废水排放量是根据当时已开发区的废水单位产值排污强度，综合考虑2020年企业产值增长情况预测，废水</w:t>
      </w:r>
      <w:r>
        <w:rPr>
          <w:rFonts w:ascii="Times New Roman" w:hAnsi="Times New Roman" w:eastAsia="宋体" w:cs="Times New Roman"/>
          <w:kern w:val="0"/>
          <w:sz w:val="24"/>
          <w:szCs w:val="24"/>
        </w:rPr>
        <w:t>的排放量随着产值的增</w:t>
      </w:r>
      <w:r>
        <w:rPr>
          <w:rFonts w:hint="eastAsia" w:ascii="Times New Roman" w:hAnsi="Times New Roman" w:eastAsia="宋体" w:cs="Times New Roman"/>
          <w:kern w:val="0"/>
          <w:sz w:val="24"/>
          <w:szCs w:val="24"/>
        </w:rPr>
        <w:t>长</w:t>
      </w:r>
      <w:r>
        <w:rPr>
          <w:rFonts w:ascii="Times New Roman" w:hAnsi="Times New Roman" w:eastAsia="宋体" w:cs="Times New Roman"/>
          <w:kern w:val="0"/>
          <w:sz w:val="24"/>
          <w:szCs w:val="24"/>
        </w:rPr>
        <w:t>而增长</w:t>
      </w:r>
      <w:r>
        <w:rPr>
          <w:rFonts w:hint="eastAsia" w:ascii="Times New Roman" w:hAnsi="Times New Roman" w:eastAsia="宋体" w:cs="Times New Roman"/>
          <w:kern w:val="0"/>
          <w:sz w:val="24"/>
          <w:szCs w:val="24"/>
        </w:rPr>
        <w:t>；现状</w:t>
      </w:r>
      <w:r>
        <w:rPr>
          <w:rFonts w:ascii="Times New Roman" w:hAnsi="Times New Roman" w:eastAsia="宋体" w:cs="Times New Roman"/>
          <w:kern w:val="0"/>
          <w:sz w:val="24"/>
          <w:szCs w:val="24"/>
        </w:rPr>
        <w:t>企业</w:t>
      </w:r>
      <w:r>
        <w:rPr>
          <w:rFonts w:hint="eastAsia" w:ascii="Times New Roman" w:hAnsi="Times New Roman" w:eastAsia="宋体" w:cs="Times New Roman"/>
          <w:kern w:val="0"/>
          <w:sz w:val="24"/>
          <w:szCs w:val="24"/>
        </w:rPr>
        <w:t>总生产</w:t>
      </w:r>
      <w:r>
        <w:rPr>
          <w:rFonts w:ascii="Times New Roman" w:hAnsi="Times New Roman" w:eastAsia="宋体" w:cs="Times New Roman"/>
          <w:kern w:val="0"/>
          <w:sz w:val="24"/>
          <w:szCs w:val="24"/>
        </w:rPr>
        <w:t>产值</w:t>
      </w:r>
      <w:r>
        <w:rPr>
          <w:rFonts w:hint="eastAsia" w:ascii="Times New Roman" w:hAnsi="Times New Roman" w:eastAsia="宋体" w:cs="Times New Roman"/>
          <w:kern w:val="0"/>
          <w:sz w:val="24"/>
          <w:szCs w:val="24"/>
        </w:rPr>
        <w:t>尚未达到2020年</w:t>
      </w:r>
      <w:r>
        <w:rPr>
          <w:rFonts w:ascii="Times New Roman" w:hAnsi="Times New Roman" w:eastAsia="宋体" w:cs="Times New Roman"/>
          <w:kern w:val="0"/>
          <w:sz w:val="24"/>
          <w:szCs w:val="24"/>
        </w:rPr>
        <w:t>预测值</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且</w:t>
      </w:r>
      <w:r>
        <w:rPr>
          <w:rFonts w:hint="eastAsia" w:ascii="Times New Roman" w:hAnsi="Times New Roman" w:eastAsia="宋体" w:cs="Times New Roman"/>
          <w:kern w:val="0"/>
          <w:sz w:val="24"/>
          <w:szCs w:val="24"/>
        </w:rPr>
        <w:t>随着</w:t>
      </w:r>
      <w:r>
        <w:rPr>
          <w:rFonts w:ascii="Times New Roman" w:hAnsi="Times New Roman" w:eastAsia="宋体" w:cs="Times New Roman"/>
          <w:kern w:val="0"/>
          <w:sz w:val="24"/>
          <w:szCs w:val="24"/>
        </w:rPr>
        <w:t>园区</w:t>
      </w:r>
      <w:r>
        <w:rPr>
          <w:rFonts w:hint="eastAsia" w:ascii="Times New Roman" w:hAnsi="Times New Roman" w:eastAsia="宋体" w:cs="Times New Roman"/>
          <w:kern w:val="0"/>
          <w:sz w:val="24"/>
          <w:szCs w:val="24"/>
        </w:rPr>
        <w:t>产业</w:t>
      </w:r>
      <w:r>
        <w:rPr>
          <w:rFonts w:ascii="Times New Roman" w:hAnsi="Times New Roman" w:eastAsia="宋体" w:cs="Times New Roman"/>
          <w:kern w:val="0"/>
          <w:sz w:val="24"/>
          <w:szCs w:val="24"/>
        </w:rPr>
        <w:t>导向逐渐向</w:t>
      </w:r>
      <w:r>
        <w:rPr>
          <w:rFonts w:hint="eastAsia" w:ascii="Times New Roman" w:hAnsi="Times New Roman" w:eastAsia="宋体" w:cs="Times New Roman"/>
          <w:kern w:val="0"/>
          <w:sz w:val="24"/>
          <w:szCs w:val="24"/>
        </w:rPr>
        <w:t>发展</w:t>
      </w:r>
      <w:r>
        <w:rPr>
          <w:rFonts w:ascii="Times New Roman" w:hAnsi="Times New Roman" w:eastAsia="宋体" w:cs="Times New Roman"/>
          <w:kern w:val="0"/>
          <w:sz w:val="24"/>
          <w:szCs w:val="24"/>
        </w:rPr>
        <w:t>总部经济等方向转变，</w:t>
      </w:r>
      <w:r>
        <w:rPr>
          <w:rFonts w:hint="eastAsia" w:ascii="Times New Roman" w:hAnsi="Times New Roman" w:eastAsia="宋体"/>
          <w:kern w:val="0"/>
          <w:sz w:val="24"/>
          <w:szCs w:val="24"/>
        </w:rPr>
        <w:t>部分企业</w:t>
      </w:r>
      <w:r>
        <w:rPr>
          <w:rFonts w:hint="eastAsia" w:ascii="Times New Roman" w:hAnsi="Times New Roman" w:eastAsia="宋体" w:cs="Times New Roman"/>
          <w:kern w:val="0"/>
          <w:sz w:val="24"/>
          <w:szCs w:val="24"/>
        </w:rPr>
        <w:t>等</w:t>
      </w:r>
      <w:r>
        <w:rPr>
          <w:rFonts w:ascii="Times New Roman" w:hAnsi="Times New Roman" w:eastAsia="宋体" w:cs="Times New Roman"/>
          <w:kern w:val="0"/>
          <w:sz w:val="24"/>
          <w:szCs w:val="24"/>
        </w:rPr>
        <w:t>相继关闭或搬迁</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因而</w:t>
      </w:r>
      <w:r>
        <w:rPr>
          <w:rFonts w:hint="eastAsia" w:ascii="Times New Roman" w:hAnsi="Times New Roman" w:eastAsia="宋体" w:cs="Times New Roman"/>
          <w:kern w:val="0"/>
          <w:sz w:val="24"/>
          <w:szCs w:val="24"/>
        </w:rPr>
        <w:t>总排放量小于上一轮区域环评的预测排放量。</w:t>
      </w:r>
      <w:r>
        <w:rPr>
          <w:rFonts w:hint="eastAsia" w:ascii="Times New Roman" w:hAnsi="Times New Roman" w:eastAsia="宋体"/>
          <w:kern w:val="0"/>
          <w:sz w:val="24"/>
          <w:szCs w:val="24"/>
        </w:rPr>
        <w:t>而废水</w:t>
      </w:r>
      <w:r>
        <w:rPr>
          <w:rFonts w:ascii="Times New Roman" w:hAnsi="Times New Roman" w:eastAsia="宋体"/>
          <w:kern w:val="0"/>
          <w:sz w:val="24"/>
          <w:szCs w:val="24"/>
        </w:rPr>
        <w:t>中COD</w:t>
      </w:r>
      <w:r>
        <w:rPr>
          <w:rFonts w:hint="eastAsia" w:ascii="Times New Roman" w:hAnsi="Times New Roman" w:eastAsia="宋体" w:cs="Times New Roman"/>
          <w:kern w:val="0"/>
          <w:sz w:val="24"/>
          <w:szCs w:val="24"/>
        </w:rPr>
        <w:t>相比</w:t>
      </w:r>
      <w:r>
        <w:rPr>
          <w:rFonts w:ascii="Times New Roman" w:hAnsi="Times New Roman" w:eastAsia="宋体" w:cs="Times New Roman"/>
          <w:kern w:val="0"/>
          <w:sz w:val="24"/>
          <w:szCs w:val="24"/>
        </w:rPr>
        <w:t>预测结果</w:t>
      </w:r>
      <w:r>
        <w:rPr>
          <w:rFonts w:hint="eastAsia" w:ascii="Times New Roman" w:hAnsi="Times New Roman" w:eastAsia="宋体"/>
          <w:kern w:val="0"/>
          <w:sz w:val="24"/>
          <w:szCs w:val="24"/>
        </w:rPr>
        <w:t>较高</w:t>
      </w:r>
      <w:r>
        <w:rPr>
          <w:rFonts w:ascii="Times New Roman" w:hAnsi="Times New Roman" w:eastAsia="宋体"/>
          <w:kern w:val="0"/>
          <w:sz w:val="24"/>
          <w:szCs w:val="24"/>
        </w:rPr>
        <w:t>主要</w:t>
      </w:r>
      <w:r>
        <w:rPr>
          <w:rFonts w:hint="eastAsia" w:ascii="Times New Roman" w:hAnsi="Times New Roman" w:eastAsia="宋体"/>
          <w:kern w:val="0"/>
          <w:sz w:val="24"/>
          <w:szCs w:val="24"/>
        </w:rPr>
        <w:t>是由于园区</w:t>
      </w:r>
      <w:r>
        <w:rPr>
          <w:rFonts w:ascii="Times New Roman" w:hAnsi="Times New Roman" w:eastAsia="宋体"/>
          <w:kern w:val="0"/>
          <w:sz w:val="24"/>
          <w:szCs w:val="24"/>
        </w:rPr>
        <w:t>内</w:t>
      </w:r>
      <w:r>
        <w:rPr>
          <w:rFonts w:hint="eastAsia" w:ascii="Times New Roman" w:hAnsi="Times New Roman" w:eastAsia="宋体"/>
          <w:kern w:val="0"/>
          <w:sz w:val="24"/>
          <w:szCs w:val="24"/>
        </w:rPr>
        <w:t>员工</w:t>
      </w:r>
      <w:r>
        <w:rPr>
          <w:rFonts w:ascii="Times New Roman" w:hAnsi="Times New Roman" w:eastAsia="宋体"/>
          <w:kern w:val="0"/>
          <w:sz w:val="24"/>
          <w:szCs w:val="24"/>
        </w:rPr>
        <w:t>增加导致生活污水及污水中的有机物增加</w:t>
      </w:r>
      <w:r>
        <w:rPr>
          <w:rFonts w:hint="eastAsia" w:ascii="Times New Roman" w:hAnsi="Times New Roman" w:eastAsia="宋体"/>
          <w:kern w:val="0"/>
          <w:sz w:val="24"/>
          <w:szCs w:val="24"/>
        </w:rPr>
        <w:t>造成</w:t>
      </w:r>
      <w:r>
        <w:rPr>
          <w:rFonts w:ascii="Times New Roman" w:hAnsi="Times New Roman" w:eastAsia="宋体"/>
          <w:kern w:val="0"/>
          <w:sz w:val="24"/>
          <w:szCs w:val="24"/>
        </w:rPr>
        <w:t>的。</w:t>
      </w:r>
    </w:p>
    <w:p>
      <w:pPr>
        <w:widowControl/>
        <w:adjustRightInd w:val="0"/>
        <w:snapToGri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hint="eastAsia" w:ascii="Times New Roman" w:hAnsi="Times New Roman" w:eastAsia="宋体" w:cs="Times New Roman"/>
          <w:kern w:val="0"/>
          <w:sz w:val="24"/>
          <w:szCs w:val="24"/>
        </w:rPr>
        <w:t>、</w:t>
      </w:r>
      <w:r>
        <w:rPr>
          <w:rFonts w:hint="eastAsia" w:ascii="Times New Roman" w:hAnsi="Times New Roman" w:eastAsia="宋体"/>
          <w:kern w:val="0"/>
          <w:sz w:val="24"/>
        </w:rPr>
        <w:t>现状</w:t>
      </w:r>
      <w:r>
        <w:rPr>
          <w:rFonts w:ascii="Times New Roman" w:hAnsi="Times New Roman" w:eastAsia="宋体"/>
          <w:kern w:val="0"/>
          <w:sz w:val="24"/>
        </w:rPr>
        <w:t>园区生产废水</w:t>
      </w:r>
      <w:r>
        <w:rPr>
          <w:rFonts w:hint="eastAsia" w:ascii="Times New Roman" w:hAnsi="Times New Roman" w:eastAsia="宋体"/>
          <w:kern w:val="0"/>
          <w:sz w:val="24"/>
        </w:rPr>
        <w:t>COD</w:t>
      </w:r>
      <w:r>
        <w:rPr>
          <w:rFonts w:ascii="Times New Roman" w:hAnsi="Times New Roman" w:eastAsia="宋体"/>
          <w:kern w:val="0"/>
          <w:sz w:val="24"/>
        </w:rPr>
        <w:t>cr和NH</w:t>
      </w:r>
      <w:r>
        <w:rPr>
          <w:rFonts w:ascii="Times New Roman" w:hAnsi="Times New Roman" w:eastAsia="宋体"/>
          <w:kern w:val="0"/>
          <w:sz w:val="24"/>
          <w:vertAlign w:val="subscript"/>
        </w:rPr>
        <w:t>3</w:t>
      </w:r>
      <w:r>
        <w:rPr>
          <w:rFonts w:ascii="Times New Roman" w:hAnsi="Times New Roman" w:eastAsia="宋体"/>
          <w:kern w:val="0"/>
          <w:sz w:val="24"/>
        </w:rPr>
        <w:t>-N</w:t>
      </w:r>
      <w:r>
        <w:rPr>
          <w:rFonts w:hint="eastAsia" w:ascii="Times New Roman" w:hAnsi="Times New Roman" w:eastAsia="宋体"/>
          <w:kern w:val="0"/>
          <w:sz w:val="24"/>
        </w:rPr>
        <w:t>实际</w:t>
      </w:r>
      <w:r>
        <w:rPr>
          <w:rFonts w:ascii="Times New Roman" w:hAnsi="Times New Roman" w:eastAsia="宋体"/>
          <w:kern w:val="0"/>
          <w:sz w:val="24"/>
        </w:rPr>
        <w:t>排</w:t>
      </w:r>
      <w:r>
        <w:rPr>
          <w:rFonts w:hint="eastAsia" w:ascii="Times New Roman" w:hAnsi="Times New Roman" w:eastAsia="宋体"/>
          <w:kern w:val="0"/>
          <w:sz w:val="24"/>
        </w:rPr>
        <w:t>入</w:t>
      </w:r>
      <w:r>
        <w:rPr>
          <w:rFonts w:ascii="Times New Roman" w:hAnsi="Times New Roman" w:eastAsia="宋体"/>
          <w:kern w:val="0"/>
          <w:sz w:val="24"/>
        </w:rPr>
        <w:t>外环境的量为103.42 t/a</w:t>
      </w:r>
      <w:r>
        <w:rPr>
          <w:rFonts w:hint="eastAsia" w:ascii="Times New Roman" w:hAnsi="Times New Roman" w:eastAsia="宋体"/>
          <w:kern w:val="0"/>
          <w:sz w:val="24"/>
        </w:rPr>
        <w:t>、</w:t>
      </w:r>
      <w:r>
        <w:rPr>
          <w:rFonts w:ascii="Times New Roman" w:hAnsi="Times New Roman" w:eastAsia="宋体"/>
          <w:kern w:val="0"/>
          <w:sz w:val="24"/>
        </w:rPr>
        <w:t>12.93 t/a</w:t>
      </w:r>
      <w:r>
        <w:rPr>
          <w:rFonts w:hint="eastAsia" w:ascii="Times New Roman" w:hAnsi="Times New Roman" w:eastAsia="宋体"/>
          <w:kern w:val="0"/>
          <w:sz w:val="24"/>
        </w:rPr>
        <w:t>。</w:t>
      </w:r>
      <w:r>
        <w:rPr>
          <w:rFonts w:ascii="Times New Roman" w:hAnsi="Times New Roman" w:eastAsia="宋体"/>
          <w:kern w:val="0"/>
          <w:sz w:val="24"/>
        </w:rPr>
        <w:t>占COD和NH</w:t>
      </w:r>
      <w:r>
        <w:rPr>
          <w:rFonts w:ascii="Times New Roman" w:hAnsi="Times New Roman" w:eastAsia="宋体"/>
          <w:kern w:val="0"/>
          <w:sz w:val="24"/>
          <w:vertAlign w:val="subscript"/>
        </w:rPr>
        <w:t>3</w:t>
      </w:r>
      <w:r>
        <w:rPr>
          <w:rFonts w:ascii="Times New Roman" w:hAnsi="Times New Roman" w:eastAsia="宋体"/>
          <w:kern w:val="0"/>
          <w:sz w:val="24"/>
        </w:rPr>
        <w:t>-N总量控制目标的47.25%</w:t>
      </w:r>
      <w:r>
        <w:rPr>
          <w:rFonts w:hint="eastAsia" w:ascii="Times New Roman" w:hAnsi="Times New Roman" w:eastAsia="宋体"/>
          <w:kern w:val="0"/>
          <w:sz w:val="24"/>
        </w:rPr>
        <w:t>、</w:t>
      </w:r>
      <w:r>
        <w:rPr>
          <w:rFonts w:ascii="Times New Roman" w:hAnsi="Times New Roman" w:eastAsia="宋体"/>
          <w:kern w:val="0"/>
          <w:sz w:val="24"/>
        </w:rPr>
        <w:t>15.53%</w:t>
      </w:r>
      <w:r>
        <w:rPr>
          <w:rFonts w:hint="eastAsia" w:ascii="Times New Roman" w:hAnsi="Times New Roman" w:eastAsia="宋体"/>
          <w:kern w:val="0"/>
          <w:sz w:val="24"/>
        </w:rPr>
        <w:t>，</w:t>
      </w:r>
      <w:r>
        <w:rPr>
          <w:rFonts w:ascii="Times New Roman" w:hAnsi="Times New Roman" w:eastAsia="宋体" w:cs="Times New Roman"/>
          <w:kern w:val="0"/>
          <w:sz w:val="24"/>
          <w:szCs w:val="24"/>
        </w:rPr>
        <w:t>余量较多。园区现状废水污染物排放对地表水环境承载力的影响较小</w:t>
      </w:r>
      <w:r>
        <w:rPr>
          <w:rFonts w:hint="eastAsia" w:ascii="Times New Roman" w:hAnsi="Times New Roman" w:eastAsia="宋体" w:cs="Times New Roman"/>
          <w:kern w:val="0"/>
          <w:sz w:val="24"/>
          <w:szCs w:val="24"/>
        </w:rPr>
        <w:t>，已实施部分的环保对策和措施发挥是有效的。</w:t>
      </w:r>
    </w:p>
    <w:p>
      <w:pPr>
        <w:pStyle w:val="4"/>
        <w:numPr>
          <w:ilvl w:val="2"/>
          <w:numId w:val="7"/>
        </w:numPr>
        <w:spacing w:before="240" w:after="240"/>
        <w:rPr>
          <w:rFonts w:cstheme="majorBidi"/>
          <w:szCs w:val="28"/>
        </w:rPr>
      </w:pPr>
      <w:r>
        <w:rPr>
          <w:rFonts w:cstheme="majorBidi"/>
          <w:szCs w:val="28"/>
        </w:rPr>
        <w:t>区域地表水环境质量达标率</w:t>
      </w:r>
    </w:p>
    <w:p>
      <w:pPr>
        <w:widowControl/>
        <w:adjustRightInd w:val="0"/>
        <w:snapToGrid w:val="0"/>
        <w:spacing w:line="360" w:lineRule="auto"/>
        <w:ind w:firstLine="480" w:firstLineChars="200"/>
        <w:rPr>
          <w:rFonts w:ascii="Times New Roman" w:hAnsi="Times New Roman" w:eastAsia="宋体" w:cs="Times New Roman"/>
          <w:kern w:val="0"/>
          <w:sz w:val="24"/>
        </w:rPr>
      </w:pPr>
      <w:r>
        <w:rPr>
          <w:rFonts w:ascii="Times New Roman" w:hAnsi="Times New Roman" w:eastAsia="宋体" w:cs="Times New Roman"/>
          <w:kern w:val="0"/>
          <w:sz w:val="24"/>
        </w:rPr>
        <w:t>结合环境质量现状分析，区域现状地表水存在部分因子超标现象，对比</w:t>
      </w:r>
      <w:r>
        <w:rPr>
          <w:rFonts w:hint="eastAsia" w:ascii="Times New Roman" w:hAnsi="Times New Roman" w:eastAsia="宋体" w:cs="Times New Roman"/>
          <w:kern w:val="0"/>
          <w:sz w:val="24"/>
        </w:rPr>
        <w:t>原</w:t>
      </w:r>
      <w:r>
        <w:rPr>
          <w:rFonts w:ascii="Times New Roman" w:hAnsi="Times New Roman" w:eastAsia="宋体" w:cs="Times New Roman"/>
          <w:kern w:val="0"/>
          <w:sz w:val="24"/>
        </w:rPr>
        <w:t>规划环评环境目标，现状高锰酸钾指数、COD</w:t>
      </w:r>
      <w:r>
        <w:rPr>
          <w:rFonts w:ascii="Times New Roman" w:hAnsi="Times New Roman" w:eastAsia="宋体" w:cs="Times New Roman"/>
          <w:kern w:val="0"/>
          <w:sz w:val="24"/>
          <w:vertAlign w:val="subscript"/>
        </w:rPr>
        <w:t>Cr</w:t>
      </w:r>
      <w:r>
        <w:rPr>
          <w:rFonts w:ascii="Times New Roman" w:hAnsi="Times New Roman" w:eastAsia="宋体" w:cs="Times New Roman"/>
          <w:kern w:val="0"/>
          <w:sz w:val="24"/>
        </w:rPr>
        <w:t>、BOD</w:t>
      </w:r>
      <w:r>
        <w:rPr>
          <w:rFonts w:ascii="Times New Roman" w:hAnsi="Times New Roman" w:eastAsia="宋体" w:cs="Times New Roman"/>
          <w:kern w:val="0"/>
          <w:sz w:val="24"/>
          <w:vertAlign w:val="subscript"/>
        </w:rPr>
        <w:t>5</w:t>
      </w:r>
      <w:r>
        <w:rPr>
          <w:rFonts w:ascii="Times New Roman" w:hAnsi="Times New Roman" w:eastAsia="宋体" w:cs="Times New Roman"/>
          <w:kern w:val="0"/>
          <w:sz w:val="24"/>
        </w:rPr>
        <w:t>、NH</w:t>
      </w:r>
      <w:r>
        <w:rPr>
          <w:rFonts w:ascii="Times New Roman" w:hAnsi="Times New Roman" w:eastAsia="宋体" w:cs="Times New Roman"/>
          <w:kern w:val="0"/>
          <w:sz w:val="24"/>
          <w:vertAlign w:val="subscript"/>
        </w:rPr>
        <w:t>3</w:t>
      </w:r>
      <w:r>
        <w:rPr>
          <w:rFonts w:ascii="Times New Roman" w:hAnsi="Times New Roman" w:eastAsia="宋体" w:cs="Times New Roman"/>
          <w:kern w:val="0"/>
          <w:sz w:val="24"/>
        </w:rPr>
        <w:t>-N、总磷五项指标尚未达到</w:t>
      </w:r>
      <w:r>
        <w:rPr>
          <w:rFonts w:hint="eastAsia" w:ascii="Times New Roman" w:hAnsi="Times New Roman" w:eastAsia="宋体" w:cs="Times New Roman"/>
          <w:kern w:val="0"/>
          <w:sz w:val="24"/>
        </w:rPr>
        <w:t>原规划环评</w:t>
      </w:r>
      <w:r>
        <w:rPr>
          <w:rFonts w:ascii="Times New Roman" w:hAnsi="Times New Roman" w:eastAsia="宋体" w:cs="Times New Roman"/>
          <w:kern w:val="0"/>
          <w:sz w:val="24"/>
        </w:rPr>
        <w:t>所规划的2020年环境目标指标值。其中NH</w:t>
      </w:r>
      <w:r>
        <w:rPr>
          <w:rFonts w:ascii="Times New Roman" w:hAnsi="Times New Roman" w:eastAsia="宋体" w:cs="Times New Roman"/>
          <w:kern w:val="0"/>
          <w:sz w:val="24"/>
          <w:vertAlign w:val="subscript"/>
        </w:rPr>
        <w:t>3</w:t>
      </w:r>
      <w:r>
        <w:rPr>
          <w:rFonts w:ascii="Times New Roman" w:hAnsi="Times New Roman" w:eastAsia="宋体" w:cs="Times New Roman"/>
          <w:kern w:val="0"/>
          <w:sz w:val="24"/>
        </w:rPr>
        <w:t>-N、总磷的达标率较低，超标原因可能与</w:t>
      </w:r>
      <w:r>
        <w:rPr>
          <w:rFonts w:hint="eastAsia" w:ascii="Times New Roman" w:hAnsi="Times New Roman" w:eastAsia="宋体" w:cs="Times New Roman"/>
          <w:kern w:val="0"/>
          <w:sz w:val="24"/>
        </w:rPr>
        <w:t>上海市地表水环境质量总体情况有关，同时受</w:t>
      </w:r>
      <w:r>
        <w:rPr>
          <w:rFonts w:ascii="Times New Roman" w:hAnsi="Times New Roman" w:eastAsia="宋体" w:cs="Times New Roman"/>
          <w:kern w:val="0"/>
          <w:sz w:val="24"/>
        </w:rPr>
        <w:t>区域内</w:t>
      </w:r>
      <w:r>
        <w:rPr>
          <w:rFonts w:hint="eastAsia" w:ascii="Times New Roman" w:hAnsi="Times New Roman" w:eastAsia="宋体" w:cs="Times New Roman"/>
          <w:kern w:val="0"/>
          <w:sz w:val="24"/>
        </w:rPr>
        <w:t>农村</w:t>
      </w:r>
      <w:r>
        <w:rPr>
          <w:rFonts w:ascii="Times New Roman" w:hAnsi="Times New Roman" w:eastAsia="宋体" w:cs="Times New Roman"/>
          <w:kern w:val="0"/>
          <w:sz w:val="24"/>
        </w:rPr>
        <w:t>生活污水、农业面源</w:t>
      </w:r>
      <w:r>
        <w:rPr>
          <w:rFonts w:hint="eastAsia" w:ascii="Times New Roman" w:hAnsi="Times New Roman" w:eastAsia="宋体" w:cs="Times New Roman"/>
          <w:kern w:val="0"/>
          <w:sz w:val="24"/>
        </w:rPr>
        <w:t>污染的影响</w:t>
      </w:r>
      <w:r>
        <w:rPr>
          <w:rFonts w:ascii="Times New Roman" w:hAnsi="Times New Roman" w:eastAsia="宋体" w:cs="Times New Roman"/>
          <w:kern w:val="0"/>
          <w:sz w:val="24"/>
        </w:rPr>
        <w:t>。</w:t>
      </w:r>
    </w:p>
    <w:p>
      <w:pPr>
        <w:pStyle w:val="3"/>
        <w:numPr>
          <w:ilvl w:val="1"/>
          <w:numId w:val="7"/>
        </w:numPr>
        <w:spacing w:before="240" w:after="240"/>
        <w:ind w:left="0" w:firstLine="0"/>
        <w:rPr>
          <w:rFonts w:cs="Times New Roman"/>
        </w:rPr>
      </w:pPr>
      <w:r>
        <w:rPr>
          <w:rFonts w:cs="Times New Roman"/>
        </w:rPr>
        <w:t>声环境影响对比评估</w:t>
      </w:r>
    </w:p>
    <w:p>
      <w:pPr>
        <w:spacing w:line="360" w:lineRule="auto"/>
        <w:ind w:firstLine="420"/>
        <w:rPr>
          <w:rFonts w:ascii="Times New Roman" w:hAnsi="Times New Roman" w:eastAsia="宋体" w:cs="Times New Roman"/>
          <w:sz w:val="24"/>
          <w:szCs w:val="24"/>
        </w:rPr>
      </w:pPr>
      <w:r>
        <w:rPr>
          <w:rFonts w:hint="eastAsia" w:ascii="Times New Roman" w:hAnsi="Times New Roman" w:eastAsia="宋体" w:cs="Times New Roman"/>
          <w:sz w:val="24"/>
          <w:szCs w:val="24"/>
        </w:rPr>
        <w:t>与原规划环评预测结论一致，康桥工业区</w:t>
      </w:r>
      <w:r>
        <w:rPr>
          <w:rFonts w:ascii="Times New Roman" w:hAnsi="Times New Roman" w:eastAsia="宋体" w:cs="Times New Roman"/>
          <w:sz w:val="24"/>
          <w:szCs w:val="24"/>
        </w:rPr>
        <w:t>内主要交通干道会对周边声环境敏感目标及区域声环境产生不同程度的影响</w:t>
      </w:r>
      <w:r>
        <w:rPr>
          <w:rFonts w:hint="eastAsia" w:ascii="Times New Roman" w:hAnsi="Times New Roman" w:eastAsia="宋体" w:cs="Times New Roman"/>
          <w:sz w:val="24"/>
          <w:szCs w:val="24"/>
        </w:rPr>
        <w:t>，现状存在超标现象；</w:t>
      </w:r>
      <w:r>
        <w:rPr>
          <w:rFonts w:ascii="Times New Roman" w:hAnsi="Times New Roman" w:eastAsia="宋体" w:cs="Times New Roman"/>
          <w:sz w:val="24"/>
          <w:szCs w:val="24"/>
        </w:rPr>
        <w:t>园区内东区秀浦路和周邓公路之间区域、中国电信信息园区（秀沿路以南、秀浦路以北区域）的1类噪声标准适用区以工业用地为主，达标困难。</w:t>
      </w:r>
    </w:p>
    <w:p>
      <w:pPr>
        <w:spacing w:line="360" w:lineRule="auto"/>
        <w:ind w:firstLine="420"/>
        <w:rPr>
          <w:rFonts w:ascii="Times New Roman" w:hAnsi="Times New Roman" w:eastAsia="宋体" w:cs="Times New Roman"/>
          <w:sz w:val="24"/>
          <w:szCs w:val="24"/>
        </w:rPr>
      </w:pPr>
      <w:r>
        <w:rPr>
          <w:rFonts w:hint="eastAsia" w:ascii="Times New Roman" w:hAnsi="Times New Roman" w:eastAsia="宋体" w:cs="Times New Roman"/>
          <w:sz w:val="24"/>
          <w:szCs w:val="24"/>
        </w:rPr>
        <w:t>受交通噪声以及1类噪声标准适用区的制约影响，康桥工业区声环境难以满足</w:t>
      </w:r>
      <w:r>
        <w:rPr>
          <w:rFonts w:hint="eastAsia" w:ascii="Times New Roman" w:hAnsi="Times New Roman" w:eastAsia="宋体" w:cs="Times New Roman"/>
          <w:kern w:val="0"/>
          <w:sz w:val="24"/>
          <w:szCs w:val="24"/>
        </w:rPr>
        <w:t>原</w:t>
      </w:r>
      <w:r>
        <w:rPr>
          <w:rFonts w:ascii="Times New Roman" w:hAnsi="Times New Roman" w:eastAsia="宋体" w:cs="Times New Roman"/>
          <w:kern w:val="0"/>
          <w:sz w:val="24"/>
          <w:szCs w:val="24"/>
        </w:rPr>
        <w:t>规划环评的</w:t>
      </w:r>
      <w:r>
        <w:rPr>
          <w:rFonts w:hint="eastAsia" w:ascii="Times New Roman" w:hAnsi="Times New Roman" w:eastAsia="宋体" w:cs="Times New Roman"/>
          <w:kern w:val="0"/>
          <w:sz w:val="24"/>
          <w:szCs w:val="24"/>
        </w:rPr>
        <w:t>声</w:t>
      </w:r>
      <w:r>
        <w:rPr>
          <w:rFonts w:ascii="Times New Roman" w:hAnsi="Times New Roman" w:eastAsia="宋体" w:cs="Times New Roman"/>
          <w:kern w:val="0"/>
          <w:sz w:val="24"/>
          <w:szCs w:val="24"/>
        </w:rPr>
        <w:t>环境质量达标率规划目标</w:t>
      </w:r>
      <w:r>
        <w:rPr>
          <w:rFonts w:hint="eastAsia" w:ascii="Times New Roman" w:hAnsi="Times New Roman" w:eastAsia="宋体" w:cs="Times New Roman"/>
          <w:sz w:val="24"/>
          <w:szCs w:val="24"/>
        </w:rPr>
        <w:t>。</w:t>
      </w:r>
    </w:p>
    <w:p>
      <w:pPr>
        <w:pStyle w:val="3"/>
        <w:numPr>
          <w:ilvl w:val="1"/>
          <w:numId w:val="7"/>
        </w:numPr>
        <w:spacing w:before="240" w:after="240"/>
        <w:ind w:left="0" w:firstLine="0"/>
        <w:rPr>
          <w:rFonts w:cs="Times New Roman"/>
          <w:bCs w:val="0"/>
        </w:rPr>
      </w:pPr>
      <w:r>
        <w:rPr>
          <w:rFonts w:cs="Times New Roman"/>
          <w:bCs w:val="0"/>
        </w:rPr>
        <w:t>地下水环境影响对比评估</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w:t>
      </w:r>
      <w:r>
        <w:rPr>
          <w:rFonts w:hint="eastAsia" w:ascii="Times New Roman" w:hAnsi="Times New Roman" w:eastAsia="宋体" w:cs="Times New Roman"/>
          <w:sz w:val="24"/>
          <w:szCs w:val="24"/>
        </w:rPr>
        <w:t>原</w:t>
      </w:r>
      <w:r>
        <w:rPr>
          <w:rFonts w:ascii="Times New Roman" w:hAnsi="Times New Roman" w:eastAsia="宋体" w:cs="Times New Roman"/>
          <w:sz w:val="24"/>
          <w:szCs w:val="24"/>
        </w:rPr>
        <w:t>规划环评，正常工况下园区大气污染物沉降、农业面源、地表雨水径流入渗、受污染地表水入渗等及事故状态下园区污水管网的跑冒滴漏、企业内部污水处理系统的泄漏、危险品储罐及加油站储罐的泄漏等都会对地下水环境产生一定的影响。</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根据现状地下水环境质量监测结果，现状区域仍存在溶解性总固体、总大肠菌群</w:t>
      </w:r>
      <w:r>
        <w:rPr>
          <w:rFonts w:hint="eastAsia" w:ascii="Times New Roman" w:hAnsi="Times New Roman" w:eastAsia="宋体" w:cs="Times New Roman"/>
          <w:sz w:val="24"/>
          <w:szCs w:val="24"/>
        </w:rPr>
        <w:t>等</w:t>
      </w:r>
      <w:r>
        <w:rPr>
          <w:rFonts w:ascii="Times New Roman" w:hAnsi="Times New Roman" w:eastAsia="宋体" w:cs="Times New Roman"/>
          <w:sz w:val="24"/>
          <w:szCs w:val="24"/>
        </w:rPr>
        <w:t>超标现象，未能达到</w:t>
      </w:r>
      <w:r>
        <w:rPr>
          <w:rFonts w:hint="eastAsia" w:ascii="Times New Roman" w:hAnsi="Times New Roman" w:eastAsia="宋体" w:cs="Times New Roman"/>
          <w:sz w:val="24"/>
          <w:szCs w:val="24"/>
        </w:rPr>
        <w:t>原</w:t>
      </w:r>
      <w:r>
        <w:rPr>
          <w:rFonts w:ascii="Times New Roman" w:hAnsi="Times New Roman" w:eastAsia="宋体" w:cs="Times New Roman"/>
          <w:sz w:val="24"/>
          <w:szCs w:val="24"/>
        </w:rPr>
        <w:t>规划环评所划定的环境目标及评价指标体系要求。未来应重点加强园区大气、废水、农业面源污染防治，重点企业初期雨水收集处理、雨水排放监控等，并落实重金属排放企业的地下水监测计划，减缓对地下水环境的影响。</w:t>
      </w:r>
    </w:p>
    <w:p>
      <w:pPr>
        <w:pStyle w:val="3"/>
        <w:numPr>
          <w:ilvl w:val="1"/>
          <w:numId w:val="7"/>
        </w:numPr>
        <w:spacing w:before="240" w:after="240"/>
        <w:ind w:left="0" w:firstLine="0"/>
        <w:rPr>
          <w:rFonts w:cs="Times New Roman"/>
          <w:bCs w:val="0"/>
        </w:rPr>
      </w:pPr>
      <w:r>
        <w:rPr>
          <w:rFonts w:cs="Times New Roman"/>
          <w:bCs w:val="0"/>
        </w:rPr>
        <w:t>固体废物环境影响对比评估</w:t>
      </w:r>
    </w:p>
    <w:p>
      <w:pPr>
        <w:widowControl/>
        <w:adjustRightInd w:val="0"/>
        <w:snapToGrid w:val="0"/>
        <w:spacing w:line="360" w:lineRule="auto"/>
        <w:ind w:firstLine="480" w:firstLineChars="200"/>
        <w:rPr>
          <w:rFonts w:ascii="Times New Roman" w:hAnsi="Times New Roman" w:eastAsia="宋体"/>
          <w:kern w:val="0"/>
          <w:sz w:val="24"/>
          <w:szCs w:val="24"/>
        </w:rPr>
      </w:pPr>
      <w:r>
        <w:rPr>
          <w:rFonts w:ascii="Times New Roman" w:hAnsi="Times New Roman" w:eastAsia="宋体"/>
          <w:kern w:val="0"/>
          <w:sz w:val="24"/>
          <w:szCs w:val="24"/>
        </w:rPr>
        <w:t>一般工业固废、危险废物</w:t>
      </w:r>
      <w:r>
        <w:rPr>
          <w:rFonts w:hint="eastAsia" w:ascii="Times New Roman" w:hAnsi="Times New Roman" w:eastAsia="宋体"/>
          <w:kern w:val="0"/>
          <w:sz w:val="24"/>
          <w:szCs w:val="24"/>
        </w:rPr>
        <w:t>园区</w:t>
      </w:r>
      <w:r>
        <w:rPr>
          <w:rFonts w:ascii="Times New Roman" w:hAnsi="Times New Roman" w:eastAsia="宋体"/>
          <w:kern w:val="0"/>
          <w:sz w:val="24"/>
          <w:szCs w:val="24"/>
        </w:rPr>
        <w:t>现状值远低于</w:t>
      </w:r>
      <w:r>
        <w:rPr>
          <w:rFonts w:hint="eastAsia" w:ascii="Times New Roman" w:hAnsi="Times New Roman" w:eastAsia="宋体"/>
          <w:kern w:val="0"/>
          <w:sz w:val="24"/>
          <w:szCs w:val="24"/>
        </w:rPr>
        <w:t>原</w:t>
      </w:r>
      <w:r>
        <w:rPr>
          <w:rFonts w:ascii="Times New Roman" w:hAnsi="Times New Roman" w:eastAsia="宋体"/>
          <w:kern w:val="0"/>
          <w:sz w:val="24"/>
          <w:szCs w:val="24"/>
        </w:rPr>
        <w:t>规划</w:t>
      </w:r>
      <w:r>
        <w:rPr>
          <w:rFonts w:hint="eastAsia" w:ascii="Times New Roman" w:hAnsi="Times New Roman" w:eastAsia="宋体"/>
          <w:kern w:val="0"/>
          <w:sz w:val="24"/>
          <w:szCs w:val="24"/>
        </w:rPr>
        <w:t>环评</w:t>
      </w:r>
      <w:r>
        <w:rPr>
          <w:rFonts w:ascii="Times New Roman" w:hAnsi="Times New Roman" w:eastAsia="宋体"/>
          <w:kern w:val="0"/>
          <w:sz w:val="24"/>
          <w:szCs w:val="24"/>
        </w:rPr>
        <w:t>预测值，</w:t>
      </w:r>
      <w:r>
        <w:rPr>
          <w:rFonts w:hint="eastAsia" w:ascii="Times New Roman" w:hAnsi="Times New Roman" w:eastAsia="宋体"/>
          <w:kern w:val="0"/>
          <w:sz w:val="24"/>
          <w:szCs w:val="24"/>
        </w:rPr>
        <w:t>生活</w:t>
      </w:r>
      <w:r>
        <w:rPr>
          <w:rFonts w:ascii="Times New Roman" w:hAnsi="Times New Roman" w:eastAsia="宋体"/>
          <w:kern w:val="0"/>
          <w:sz w:val="24"/>
          <w:szCs w:val="24"/>
        </w:rPr>
        <w:t>垃圾</w:t>
      </w:r>
      <w:r>
        <w:rPr>
          <w:rFonts w:hint="eastAsia" w:ascii="Times New Roman" w:hAnsi="Times New Roman" w:eastAsia="宋体"/>
          <w:kern w:val="0"/>
          <w:sz w:val="24"/>
          <w:szCs w:val="24"/>
        </w:rPr>
        <w:t>现状值高于原规划</w:t>
      </w:r>
      <w:r>
        <w:rPr>
          <w:rFonts w:ascii="Times New Roman" w:hAnsi="Times New Roman" w:eastAsia="宋体"/>
          <w:kern w:val="0"/>
          <w:sz w:val="24"/>
          <w:szCs w:val="24"/>
        </w:rPr>
        <w:t>环评预测值。</w:t>
      </w:r>
    </w:p>
    <w:p>
      <w:pPr>
        <w:widowControl/>
        <w:adjustRightInd w:val="0"/>
        <w:snapToGrid w:val="0"/>
        <w:spacing w:line="360" w:lineRule="auto"/>
        <w:ind w:firstLine="480" w:firstLineChars="200"/>
        <w:rPr>
          <w:rFonts w:ascii="Times New Roman" w:hAnsi="Times New Roman" w:eastAsia="宋体"/>
          <w:kern w:val="0"/>
          <w:sz w:val="24"/>
          <w:szCs w:val="24"/>
        </w:rPr>
      </w:pPr>
      <w:r>
        <w:rPr>
          <w:rFonts w:hint="eastAsia" w:ascii="Times New Roman" w:hAnsi="Times New Roman" w:eastAsia="宋体"/>
          <w:kern w:val="0"/>
          <w:sz w:val="24"/>
          <w:szCs w:val="24"/>
        </w:rPr>
        <w:t>针对一般</w:t>
      </w:r>
      <w:r>
        <w:rPr>
          <w:rFonts w:ascii="Times New Roman" w:hAnsi="Times New Roman" w:eastAsia="宋体"/>
          <w:kern w:val="0"/>
          <w:sz w:val="24"/>
          <w:szCs w:val="24"/>
        </w:rPr>
        <w:t>工业固废，</w:t>
      </w:r>
      <w:r>
        <w:rPr>
          <w:rFonts w:hint="eastAsia" w:ascii="Times New Roman" w:hAnsi="Times New Roman" w:eastAsia="宋体"/>
          <w:kern w:val="0"/>
          <w:sz w:val="24"/>
          <w:szCs w:val="24"/>
        </w:rPr>
        <w:t>一般工业固废现状产生量较预测值有大量减少的主要原因是园区进行产业结构调整。</w:t>
      </w:r>
      <w:r>
        <w:rPr>
          <w:rFonts w:hint="eastAsia" w:ascii="Times New Roman" w:hAnsi="Times New Roman" w:eastAsia="宋体" w:cs="Times New Roman"/>
          <w:kern w:val="0"/>
          <w:sz w:val="24"/>
          <w:szCs w:val="24"/>
        </w:rPr>
        <w:t>其中园区原有的固废主要产生</w:t>
      </w:r>
      <w:r>
        <w:rPr>
          <w:rFonts w:ascii="Times New Roman" w:hAnsi="Times New Roman" w:eastAsia="宋体" w:cs="Times New Roman"/>
          <w:kern w:val="0"/>
          <w:sz w:val="24"/>
          <w:szCs w:val="24"/>
        </w:rPr>
        <w:t>企业</w:t>
      </w:r>
      <w:r>
        <w:rPr>
          <w:rFonts w:hint="eastAsia" w:ascii="Times New Roman" w:hAnsi="Times New Roman" w:eastAsia="宋体" w:cs="Times New Roman"/>
          <w:kern w:val="0"/>
          <w:sz w:val="24"/>
          <w:szCs w:val="24"/>
        </w:rPr>
        <w:t>上海</w:t>
      </w:r>
      <w:r>
        <w:rPr>
          <w:rFonts w:ascii="Times New Roman" w:hAnsi="Times New Roman" w:eastAsia="宋体" w:cs="Times New Roman"/>
          <w:kern w:val="0"/>
          <w:sz w:val="24"/>
          <w:szCs w:val="24"/>
        </w:rPr>
        <w:t>针织九厂、</w:t>
      </w:r>
      <w:r>
        <w:rPr>
          <w:rFonts w:hint="eastAsia" w:ascii="Times New Roman" w:hAnsi="Times New Roman" w:eastAsia="宋体" w:cs="Times New Roman"/>
          <w:kern w:val="0"/>
          <w:sz w:val="24"/>
          <w:szCs w:val="24"/>
        </w:rPr>
        <w:t>上海耀皮工程玻璃有限公司和上海中隆纸业有限公司已关停；同时园区提倡企业发展循环经济，提高废物利用率，</w:t>
      </w:r>
      <w:r>
        <w:rPr>
          <w:rFonts w:hint="eastAsia" w:ascii="Times New Roman" w:hAnsi="Times New Roman" w:eastAsia="宋体"/>
          <w:kern w:val="0"/>
          <w:sz w:val="24"/>
          <w:szCs w:val="24"/>
        </w:rPr>
        <w:t>同时，园区提倡企业发展循环经济，提高废物利用率，昌硕科技等企业的固废产生量大大减少，昌硕预计产生量为</w:t>
      </w:r>
      <w:r>
        <w:rPr>
          <w:rFonts w:ascii="Times New Roman" w:hAnsi="Times New Roman" w:eastAsia="宋体"/>
          <w:kern w:val="0"/>
          <w:sz w:val="24"/>
          <w:szCs w:val="24"/>
        </w:rPr>
        <w:t>38574.0457t</w:t>
      </w:r>
      <w:r>
        <w:rPr>
          <w:rFonts w:hint="eastAsia" w:ascii="Times New Roman" w:hAnsi="Times New Roman" w:eastAsia="宋体"/>
          <w:kern w:val="0"/>
          <w:sz w:val="24"/>
          <w:szCs w:val="24"/>
        </w:rPr>
        <w:t>，本期统计数据为1</w:t>
      </w:r>
      <w:r>
        <w:rPr>
          <w:rFonts w:ascii="Times New Roman" w:hAnsi="Times New Roman" w:eastAsia="宋体"/>
          <w:kern w:val="0"/>
          <w:sz w:val="24"/>
          <w:szCs w:val="24"/>
        </w:rPr>
        <w:t>2908.54t</w:t>
      </w:r>
      <w:r>
        <w:rPr>
          <w:rFonts w:hint="eastAsia" w:ascii="Times New Roman" w:hAnsi="Times New Roman" w:eastAsia="宋体"/>
          <w:kern w:val="0"/>
          <w:sz w:val="24"/>
          <w:szCs w:val="24"/>
        </w:rPr>
        <w:t>，比预测值减少了6</w:t>
      </w:r>
      <w:r>
        <w:rPr>
          <w:rFonts w:ascii="Times New Roman" w:hAnsi="Times New Roman" w:eastAsia="宋体"/>
          <w:kern w:val="0"/>
          <w:sz w:val="24"/>
          <w:szCs w:val="24"/>
        </w:rPr>
        <w:t>6.54%</w:t>
      </w:r>
      <w:r>
        <w:rPr>
          <w:rFonts w:hint="eastAsia" w:ascii="Times New Roman" w:hAnsi="Times New Roman" w:eastAsia="宋体"/>
          <w:kern w:val="0"/>
          <w:sz w:val="24"/>
          <w:szCs w:val="24"/>
        </w:rPr>
        <w:t>。</w:t>
      </w:r>
    </w:p>
    <w:p>
      <w:pPr>
        <w:widowControl/>
        <w:adjustRightInd w:val="0"/>
        <w:snapToGrid w:val="0"/>
        <w:spacing w:line="360" w:lineRule="auto"/>
        <w:ind w:firstLine="480" w:firstLineChars="200"/>
        <w:rPr>
          <w:rFonts w:ascii="Times New Roman" w:hAnsi="Times New Roman" w:eastAsia="宋体"/>
          <w:kern w:val="0"/>
          <w:sz w:val="24"/>
          <w:szCs w:val="24"/>
        </w:rPr>
      </w:pPr>
      <w:r>
        <w:rPr>
          <w:rFonts w:hint="eastAsia" w:ascii="Times New Roman" w:hAnsi="Times New Roman" w:eastAsia="宋体"/>
          <w:kern w:val="0"/>
          <w:sz w:val="24"/>
          <w:szCs w:val="24"/>
        </w:rPr>
        <w:t>针对</w:t>
      </w:r>
      <w:r>
        <w:rPr>
          <w:rFonts w:ascii="Times New Roman" w:hAnsi="Times New Roman" w:eastAsia="宋体"/>
          <w:kern w:val="0"/>
          <w:sz w:val="24"/>
          <w:szCs w:val="24"/>
        </w:rPr>
        <w:t>危险废物，</w:t>
      </w:r>
      <w:r>
        <w:rPr>
          <w:rFonts w:hint="eastAsia" w:ascii="Times New Roman" w:hAnsi="Times New Roman" w:eastAsia="宋体"/>
          <w:kern w:val="0"/>
          <w:sz w:val="24"/>
          <w:szCs w:val="24"/>
        </w:rPr>
        <w:t>其存在差距的主要原因是因为产业结构调整以及部分危险废物产量大的企业停产搬迁。</w:t>
      </w:r>
    </w:p>
    <w:p>
      <w:pPr>
        <w:widowControl/>
        <w:adjustRightInd w:val="0"/>
        <w:snapToGrid w:val="0"/>
        <w:spacing w:line="360" w:lineRule="auto"/>
        <w:ind w:firstLine="480" w:firstLineChars="200"/>
        <w:rPr>
          <w:rFonts w:ascii="Times New Roman" w:hAnsi="Times New Roman" w:eastAsia="宋体"/>
          <w:kern w:val="0"/>
          <w:sz w:val="24"/>
          <w:szCs w:val="24"/>
        </w:rPr>
      </w:pPr>
      <w:r>
        <w:rPr>
          <w:rFonts w:hint="eastAsia" w:ascii="Times New Roman" w:hAnsi="Times New Roman" w:eastAsia="宋体"/>
          <w:kern w:val="0"/>
          <w:sz w:val="24"/>
          <w:szCs w:val="24"/>
        </w:rPr>
        <w:t>对于生活垃圾，其现状产生量要比预测值要高，主要因为康桥工业区现阶段居住人口（约为</w:t>
      </w:r>
      <w:r>
        <w:rPr>
          <w:rFonts w:ascii="Times New Roman" w:hAnsi="Times New Roman" w:eastAsia="宋体"/>
          <w:kern w:val="0"/>
          <w:sz w:val="24"/>
          <w:szCs w:val="24"/>
        </w:rPr>
        <w:t>29.8万人</w:t>
      </w:r>
      <w:r>
        <w:rPr>
          <w:rFonts w:hint="eastAsia" w:ascii="Times New Roman" w:hAnsi="Times New Roman" w:eastAsia="宋体"/>
          <w:kern w:val="0"/>
          <w:sz w:val="24"/>
          <w:szCs w:val="24"/>
        </w:rPr>
        <w:t>）远高于规划</w:t>
      </w:r>
      <w:r>
        <w:rPr>
          <w:rFonts w:ascii="Times New Roman" w:hAnsi="Times New Roman" w:eastAsia="宋体"/>
          <w:kern w:val="0"/>
          <w:sz w:val="24"/>
          <w:szCs w:val="24"/>
        </w:rPr>
        <w:t>居住人口</w:t>
      </w:r>
      <w:r>
        <w:rPr>
          <w:rFonts w:hint="eastAsia" w:ascii="Times New Roman" w:hAnsi="Times New Roman" w:eastAsia="宋体"/>
          <w:kern w:val="0"/>
          <w:sz w:val="24"/>
          <w:szCs w:val="24"/>
        </w:rPr>
        <w:t>（约为</w:t>
      </w:r>
      <w:r>
        <w:rPr>
          <w:rFonts w:ascii="Times New Roman" w:hAnsi="Times New Roman" w:eastAsia="宋体"/>
          <w:kern w:val="0"/>
          <w:sz w:val="24"/>
          <w:szCs w:val="24"/>
        </w:rPr>
        <w:t>16.70万人</w:t>
      </w:r>
      <w:r>
        <w:rPr>
          <w:rFonts w:hint="eastAsia" w:ascii="Times New Roman" w:hAnsi="Times New Roman" w:eastAsia="宋体"/>
          <w:kern w:val="0"/>
          <w:sz w:val="24"/>
          <w:szCs w:val="24"/>
        </w:rPr>
        <w:t>）。</w:t>
      </w:r>
    </w:p>
    <w:p>
      <w:pPr>
        <w:widowControl/>
        <w:adjustRightInd w:val="0"/>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园区的固废无害化处理率达100%</w:t>
      </w:r>
      <w:r>
        <w:rPr>
          <w:rFonts w:hint="eastAsia" w:ascii="Times New Roman" w:hAnsi="Times New Roman" w:eastAsia="宋体" w:cs="Times New Roman"/>
          <w:sz w:val="24"/>
        </w:rPr>
        <w:t>，满足</w:t>
      </w:r>
      <w:r>
        <w:rPr>
          <w:rFonts w:ascii="Times New Roman" w:hAnsi="Times New Roman" w:eastAsia="宋体" w:cs="Times New Roman"/>
          <w:sz w:val="24"/>
        </w:rPr>
        <w:t>上一轮规划</w:t>
      </w:r>
      <w:r>
        <w:rPr>
          <w:rFonts w:ascii="Times New Roman" w:hAnsi="Times New Roman" w:eastAsia="宋体" w:cs="Times New Roman"/>
          <w:kern w:val="0"/>
          <w:sz w:val="24"/>
        </w:rPr>
        <w:t>所规划的2020年环境目标指标值。</w:t>
      </w:r>
    </w:p>
    <w:p>
      <w:pPr>
        <w:pStyle w:val="2"/>
        <w:numPr>
          <w:ilvl w:val="0"/>
          <w:numId w:val="7"/>
        </w:numPr>
        <w:spacing w:before="240" w:after="240"/>
        <w:ind w:left="482" w:hanging="482"/>
        <w:rPr>
          <w:rFonts w:cs="Times New Roman"/>
        </w:rPr>
      </w:pPr>
      <w:r>
        <w:rPr>
          <w:rFonts w:cs="Times New Roman"/>
        </w:rPr>
        <w:t>环境影响趋势分析</w:t>
      </w:r>
    </w:p>
    <w:p>
      <w:pPr>
        <w:pStyle w:val="3"/>
        <w:numPr>
          <w:ilvl w:val="1"/>
          <w:numId w:val="7"/>
        </w:numPr>
        <w:spacing w:before="240" w:after="240"/>
        <w:ind w:left="0" w:firstLine="0"/>
        <w:rPr>
          <w:rFonts w:cs="Times New Roman"/>
          <w:bCs w:val="0"/>
        </w:rPr>
      </w:pPr>
      <w:r>
        <w:rPr>
          <w:rFonts w:cs="Times New Roman"/>
          <w:bCs w:val="0"/>
        </w:rPr>
        <w:t>环境空气影响</w:t>
      </w:r>
      <w:r>
        <w:rPr>
          <w:rFonts w:hint="eastAsia" w:cs="Times New Roman"/>
          <w:bCs w:val="0"/>
        </w:rPr>
        <w:t>趋势</w:t>
      </w:r>
      <w:r>
        <w:rPr>
          <w:rFonts w:cs="Times New Roman"/>
          <w:bCs w:val="0"/>
        </w:rPr>
        <w:t>分析</w:t>
      </w:r>
    </w:p>
    <w:p>
      <w:pPr>
        <w:widowControl/>
        <w:adjustRightInd w:val="0"/>
        <w:snapToGrid w:val="0"/>
        <w:spacing w:line="360" w:lineRule="auto"/>
        <w:ind w:firstLine="480" w:firstLineChars="200"/>
        <w:rPr>
          <w:rFonts w:ascii="Times New Roman" w:hAnsi="Times New Roman" w:eastAsia="宋体" w:cs="Times New Roman"/>
          <w:kern w:val="0"/>
          <w:sz w:val="24"/>
        </w:rPr>
      </w:pPr>
      <w:r>
        <w:rPr>
          <w:rFonts w:hint="eastAsia" w:ascii="Times New Roman" w:hAnsi="Times New Roman" w:eastAsia="宋体" w:cs="Times New Roman"/>
          <w:kern w:val="0"/>
          <w:sz w:val="24"/>
        </w:rPr>
        <w:t>康桥工业区在对现有产业进行升级改造的基础上，</w:t>
      </w:r>
      <w:r>
        <w:rPr>
          <w:rFonts w:ascii="Times New Roman" w:hAnsi="Times New Roman" w:eastAsia="宋体" w:cs="Times New Roman"/>
          <w:kern w:val="0"/>
          <w:sz w:val="24"/>
        </w:rPr>
        <w:t>将逐步形成</w:t>
      </w:r>
      <w:r>
        <w:rPr>
          <w:rFonts w:hint="eastAsia" w:ascii="Times New Roman" w:hAnsi="Times New Roman" w:eastAsia="宋体" w:cs="Times New Roman"/>
          <w:kern w:val="0"/>
          <w:sz w:val="24"/>
        </w:rPr>
        <w:t>以智能通信、智能制造为主导，重点发展以总部经济、文化创意、服务外包等为特色的生产性服务业</w:t>
      </w:r>
      <w:r>
        <w:rPr>
          <w:rFonts w:ascii="Times New Roman" w:hAnsi="Times New Roman" w:eastAsia="宋体" w:cs="Times New Roman"/>
          <w:kern w:val="0"/>
          <w:sz w:val="24"/>
        </w:rPr>
        <w:t>产业格局，</w:t>
      </w:r>
      <w:r>
        <w:rPr>
          <w:rFonts w:hint="eastAsia" w:ascii="Times New Roman" w:hAnsi="Times New Roman" w:eastAsia="宋体" w:cs="Times New Roman"/>
          <w:kern w:val="0"/>
          <w:sz w:val="24"/>
        </w:rPr>
        <w:t>园区的大气污染物排放将进一步减少。此外，</w:t>
      </w:r>
      <w:r>
        <w:rPr>
          <w:rFonts w:ascii="Times New Roman" w:hAnsi="Times New Roman" w:eastAsia="宋体" w:cs="Times New Roman"/>
          <w:kern w:val="0"/>
          <w:sz w:val="24"/>
        </w:rPr>
        <w:t>园区新引进的项目均使用清洁能源作为燃料</w:t>
      </w:r>
      <w:r>
        <w:rPr>
          <w:rFonts w:hint="eastAsia" w:ascii="Times New Roman" w:hAnsi="Times New Roman" w:eastAsia="宋体" w:cs="Times New Roman"/>
          <w:kern w:val="0"/>
          <w:sz w:val="24"/>
        </w:rPr>
        <w:t>，且根据《上海市</w:t>
      </w:r>
      <w:r>
        <w:rPr>
          <w:rFonts w:ascii="Times New Roman" w:hAnsi="Times New Roman" w:eastAsia="宋体" w:cs="Times New Roman"/>
          <w:kern w:val="0"/>
          <w:sz w:val="24"/>
        </w:rPr>
        <w:t>大气污染</w:t>
      </w:r>
      <w:r>
        <w:rPr>
          <w:rFonts w:hint="eastAsia" w:ascii="Times New Roman" w:hAnsi="Times New Roman" w:eastAsia="宋体" w:cs="Times New Roman"/>
          <w:kern w:val="0"/>
          <w:sz w:val="24"/>
        </w:rPr>
        <w:t>防治</w:t>
      </w:r>
      <w:r>
        <w:rPr>
          <w:rFonts w:ascii="Times New Roman" w:hAnsi="Times New Roman" w:eastAsia="宋体" w:cs="Times New Roman"/>
          <w:kern w:val="0"/>
          <w:sz w:val="24"/>
        </w:rPr>
        <w:t>条例</w:t>
      </w:r>
      <w:r>
        <w:rPr>
          <w:rFonts w:hint="eastAsia" w:ascii="Times New Roman" w:hAnsi="Times New Roman" w:eastAsia="宋体" w:cs="Times New Roman"/>
          <w:kern w:val="0"/>
          <w:sz w:val="24"/>
        </w:rPr>
        <w:t>》的要求</w:t>
      </w:r>
      <w:r>
        <w:rPr>
          <w:rFonts w:ascii="Times New Roman" w:hAnsi="Times New Roman" w:eastAsia="宋体" w:cs="Times New Roman"/>
          <w:kern w:val="0"/>
          <w:sz w:val="24"/>
        </w:rPr>
        <w:t>，新建</w:t>
      </w:r>
      <w:r>
        <w:rPr>
          <w:rFonts w:hint="eastAsia" w:ascii="Times New Roman" w:hAnsi="Times New Roman" w:eastAsia="宋体" w:cs="Times New Roman"/>
          <w:kern w:val="0"/>
          <w:sz w:val="24"/>
        </w:rPr>
        <w:t>燃用</w:t>
      </w:r>
      <w:r>
        <w:rPr>
          <w:rFonts w:ascii="Times New Roman" w:hAnsi="Times New Roman" w:eastAsia="宋体" w:cs="Times New Roman"/>
          <w:kern w:val="0"/>
          <w:sz w:val="24"/>
        </w:rPr>
        <w:t>天然气等清洁能源的锅炉、炉窑，应当采用</w:t>
      </w:r>
      <w:r>
        <w:rPr>
          <w:rFonts w:hint="eastAsia" w:ascii="Times New Roman" w:hAnsi="Times New Roman" w:eastAsia="宋体" w:cs="Times New Roman"/>
          <w:kern w:val="0"/>
          <w:sz w:val="24"/>
        </w:rPr>
        <w:t>低氮</w:t>
      </w:r>
      <w:r>
        <w:rPr>
          <w:rFonts w:ascii="Times New Roman" w:hAnsi="Times New Roman" w:eastAsia="宋体" w:cs="Times New Roman"/>
          <w:kern w:val="0"/>
          <w:sz w:val="24"/>
        </w:rPr>
        <w:t>燃烧等氮氧化物控制措施，已建燃用天然气</w:t>
      </w:r>
      <w:r>
        <w:rPr>
          <w:rFonts w:hint="eastAsia" w:ascii="Times New Roman" w:hAnsi="Times New Roman" w:eastAsia="宋体" w:cs="Times New Roman"/>
          <w:kern w:val="0"/>
          <w:sz w:val="24"/>
        </w:rPr>
        <w:t>等</w:t>
      </w:r>
      <w:r>
        <w:rPr>
          <w:rFonts w:ascii="Times New Roman" w:hAnsi="Times New Roman" w:eastAsia="宋体" w:cs="Times New Roman"/>
          <w:kern w:val="0"/>
          <w:sz w:val="24"/>
        </w:rPr>
        <w:t>清洁能源的</w:t>
      </w:r>
      <w:r>
        <w:rPr>
          <w:rFonts w:hint="eastAsia" w:ascii="Times New Roman" w:hAnsi="Times New Roman" w:eastAsia="宋体" w:cs="Times New Roman"/>
          <w:kern w:val="0"/>
          <w:sz w:val="24"/>
        </w:rPr>
        <w:t>锅炉</w:t>
      </w:r>
      <w:r>
        <w:rPr>
          <w:rFonts w:ascii="Times New Roman" w:hAnsi="Times New Roman" w:eastAsia="宋体" w:cs="Times New Roman"/>
          <w:kern w:val="0"/>
          <w:sz w:val="24"/>
        </w:rPr>
        <w:t>、炉窑，应当在规定</w:t>
      </w:r>
      <w:r>
        <w:rPr>
          <w:rFonts w:hint="eastAsia" w:ascii="Times New Roman" w:hAnsi="Times New Roman" w:eastAsia="宋体" w:cs="Times New Roman"/>
          <w:kern w:val="0"/>
          <w:sz w:val="24"/>
        </w:rPr>
        <w:t>的</w:t>
      </w:r>
      <w:r>
        <w:rPr>
          <w:rFonts w:ascii="Times New Roman" w:hAnsi="Times New Roman" w:eastAsia="宋体" w:cs="Times New Roman"/>
          <w:kern w:val="0"/>
          <w:sz w:val="24"/>
        </w:rPr>
        <w:t>期限内采用</w:t>
      </w:r>
      <w:r>
        <w:rPr>
          <w:rFonts w:hint="eastAsia" w:ascii="Times New Roman" w:hAnsi="Times New Roman" w:eastAsia="宋体" w:cs="Times New Roman"/>
          <w:kern w:val="0"/>
          <w:sz w:val="24"/>
        </w:rPr>
        <w:t>低氮</w:t>
      </w:r>
      <w:r>
        <w:rPr>
          <w:rFonts w:ascii="Times New Roman" w:hAnsi="Times New Roman" w:eastAsia="宋体" w:cs="Times New Roman"/>
          <w:kern w:val="0"/>
          <w:sz w:val="24"/>
        </w:rPr>
        <w:t>燃烧的技术改造措施</w:t>
      </w:r>
      <w:r>
        <w:rPr>
          <w:rFonts w:hint="eastAsia" w:ascii="Times New Roman" w:hAnsi="Times New Roman" w:eastAsia="宋体" w:cs="Times New Roman"/>
          <w:kern w:val="0"/>
          <w:sz w:val="24"/>
        </w:rPr>
        <w:t>。因此</w:t>
      </w:r>
      <w:r>
        <w:rPr>
          <w:rFonts w:ascii="Times New Roman" w:hAnsi="Times New Roman" w:eastAsia="宋体" w:cs="Times New Roman"/>
          <w:kern w:val="0"/>
          <w:sz w:val="24"/>
        </w:rPr>
        <w:t>，园区企业锅炉</w:t>
      </w:r>
      <w:r>
        <w:rPr>
          <w:rFonts w:hint="eastAsia" w:ascii="Times New Roman" w:hAnsi="Times New Roman" w:eastAsia="宋体" w:cs="Times New Roman"/>
          <w:kern w:val="0"/>
          <w:sz w:val="24"/>
        </w:rPr>
        <w:t>废气排放将</w:t>
      </w:r>
      <w:r>
        <w:rPr>
          <w:rFonts w:ascii="Times New Roman" w:hAnsi="Times New Roman" w:eastAsia="宋体" w:cs="Times New Roman"/>
          <w:kern w:val="0"/>
          <w:sz w:val="24"/>
        </w:rPr>
        <w:t>进一步</w:t>
      </w:r>
      <w:r>
        <w:rPr>
          <w:rFonts w:hint="eastAsia" w:ascii="Times New Roman" w:hAnsi="Times New Roman" w:eastAsia="宋体" w:cs="Times New Roman"/>
          <w:kern w:val="0"/>
          <w:sz w:val="24"/>
        </w:rPr>
        <w:t>得到控制和</w:t>
      </w:r>
      <w:r>
        <w:rPr>
          <w:rFonts w:ascii="Times New Roman" w:hAnsi="Times New Roman" w:eastAsia="宋体" w:cs="Times New Roman"/>
          <w:kern w:val="0"/>
          <w:sz w:val="24"/>
        </w:rPr>
        <w:t>削减，园区周边环境</w:t>
      </w:r>
      <w:r>
        <w:rPr>
          <w:rFonts w:hint="eastAsia" w:ascii="Times New Roman" w:hAnsi="Times New Roman" w:eastAsia="宋体" w:cs="Times New Roman"/>
          <w:kern w:val="0"/>
          <w:sz w:val="24"/>
        </w:rPr>
        <w:t>空气</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将</w:t>
      </w:r>
      <w:r>
        <w:rPr>
          <w:rFonts w:ascii="Times New Roman" w:hAnsi="Times New Roman" w:eastAsia="宋体" w:cs="Times New Roman"/>
          <w:kern w:val="0"/>
          <w:sz w:val="24"/>
        </w:rPr>
        <w:t>随着上海市总体环境逐步改善。</w:t>
      </w:r>
    </w:p>
    <w:p>
      <w:pPr>
        <w:pStyle w:val="3"/>
        <w:numPr>
          <w:ilvl w:val="1"/>
          <w:numId w:val="7"/>
        </w:numPr>
        <w:spacing w:before="240" w:after="240"/>
        <w:ind w:left="0" w:firstLine="0"/>
        <w:rPr>
          <w:rFonts w:cs="Times New Roman"/>
          <w:bCs w:val="0"/>
        </w:rPr>
      </w:pPr>
      <w:r>
        <w:rPr>
          <w:rFonts w:cs="Times New Roman"/>
          <w:bCs w:val="0"/>
        </w:rPr>
        <w:t>废水排放方案分析</w:t>
      </w:r>
    </w:p>
    <w:p>
      <w:pPr>
        <w:widowControl/>
        <w:adjustRightInd w:val="0"/>
        <w:snapToGrid w:val="0"/>
        <w:spacing w:line="360" w:lineRule="auto"/>
        <w:ind w:firstLine="480" w:firstLineChars="200"/>
        <w:rPr>
          <w:rFonts w:ascii="Times New Roman" w:hAnsi="Times New Roman" w:eastAsia="宋体" w:cs="Times New Roman"/>
          <w:kern w:val="0"/>
          <w:sz w:val="24"/>
        </w:rPr>
      </w:pPr>
      <w:r>
        <w:rPr>
          <w:rFonts w:hint="eastAsia" w:ascii="Times New Roman" w:hAnsi="Times New Roman" w:eastAsia="宋体" w:cs="Times New Roman"/>
          <w:kern w:val="0"/>
          <w:sz w:val="24"/>
        </w:rPr>
        <w:t>康桥工业区</w:t>
      </w:r>
      <w:r>
        <w:rPr>
          <w:rFonts w:ascii="Times New Roman" w:hAnsi="Times New Roman" w:eastAsia="宋体" w:cs="Times New Roman"/>
          <w:kern w:val="0"/>
          <w:sz w:val="24"/>
        </w:rPr>
        <w:t>所有企业均采用雨污水分流形式，雨水</w:t>
      </w:r>
      <w:r>
        <w:rPr>
          <w:rFonts w:hint="eastAsia" w:ascii="Times New Roman" w:hAnsi="Times New Roman" w:eastAsia="宋体" w:cs="Times New Roman"/>
          <w:kern w:val="0"/>
          <w:sz w:val="24"/>
        </w:rPr>
        <w:t>就</w:t>
      </w:r>
      <w:r>
        <w:rPr>
          <w:rFonts w:ascii="Times New Roman" w:hAnsi="Times New Roman" w:eastAsia="宋体" w:cs="Times New Roman"/>
          <w:kern w:val="0"/>
          <w:sz w:val="24"/>
        </w:rPr>
        <w:t>近排放地</w:t>
      </w:r>
      <w:r>
        <w:rPr>
          <w:rFonts w:hint="eastAsia" w:ascii="Times New Roman" w:hAnsi="Times New Roman" w:eastAsia="宋体" w:cs="Times New Roman"/>
          <w:kern w:val="0"/>
          <w:sz w:val="24"/>
        </w:rPr>
        <w:t>表</w:t>
      </w:r>
      <w:r>
        <w:rPr>
          <w:rFonts w:ascii="Times New Roman" w:hAnsi="Times New Roman" w:eastAsia="宋体" w:cs="Times New Roman"/>
          <w:kern w:val="0"/>
          <w:sz w:val="24"/>
        </w:rPr>
        <w:t>水体，废污水处理达标后通过市政管道排入</w:t>
      </w:r>
      <w:r>
        <w:rPr>
          <w:rFonts w:hint="eastAsia" w:ascii="Times New Roman" w:hAnsi="Times New Roman" w:eastAsia="宋体" w:cs="Times New Roman"/>
          <w:kern w:val="0"/>
          <w:sz w:val="24"/>
        </w:rPr>
        <w:t>上海海滨污水处理有限公司（上海海滨污水处理厂）、上海南汇周浦水质净化有限公司、上海城投污水处理有限公司白龙港污水处理厂</w:t>
      </w:r>
      <w:r>
        <w:rPr>
          <w:rFonts w:ascii="Times New Roman" w:hAnsi="Times New Roman" w:eastAsia="宋体" w:cs="Times New Roman"/>
          <w:kern w:val="0"/>
          <w:sz w:val="24"/>
        </w:rPr>
        <w:t>，园区污水</w:t>
      </w:r>
      <w:r>
        <w:rPr>
          <w:rFonts w:hint="eastAsia" w:ascii="Times New Roman" w:hAnsi="Times New Roman" w:eastAsia="宋体" w:cs="Times New Roman"/>
          <w:kern w:val="0"/>
          <w:sz w:val="24"/>
        </w:rPr>
        <w:t>需</w:t>
      </w:r>
      <w:r>
        <w:rPr>
          <w:rFonts w:ascii="Times New Roman" w:hAnsi="Times New Roman" w:eastAsia="宋体" w:cs="Times New Roman"/>
          <w:kern w:val="0"/>
          <w:sz w:val="24"/>
        </w:rPr>
        <w:t>100%纳管排放</w:t>
      </w:r>
      <w:r>
        <w:rPr>
          <w:rFonts w:hint="eastAsia" w:ascii="Times New Roman" w:hAnsi="Times New Roman" w:eastAsia="宋体" w:cs="Times New Roman"/>
          <w:kern w:val="0"/>
          <w:sz w:val="24"/>
        </w:rPr>
        <w:t>，康桥工业区废水排放量增加</w:t>
      </w:r>
      <w:r>
        <w:rPr>
          <w:rFonts w:ascii="Times New Roman" w:hAnsi="Times New Roman" w:eastAsia="宋体" w:cs="Times New Roman"/>
          <w:kern w:val="0"/>
          <w:sz w:val="24"/>
        </w:rPr>
        <w:t>正</w:t>
      </w:r>
      <w:r>
        <w:rPr>
          <w:rFonts w:hint="eastAsia" w:ascii="Times New Roman" w:hAnsi="Times New Roman" w:eastAsia="宋体" w:cs="Times New Roman"/>
          <w:kern w:val="0"/>
          <w:sz w:val="24"/>
        </w:rPr>
        <w:t>常</w:t>
      </w:r>
      <w:r>
        <w:rPr>
          <w:rFonts w:ascii="Times New Roman" w:hAnsi="Times New Roman" w:eastAsia="宋体" w:cs="Times New Roman"/>
          <w:kern w:val="0"/>
          <w:sz w:val="24"/>
        </w:rPr>
        <w:t>情况下不会对周边地表水体产生</w:t>
      </w:r>
      <w:r>
        <w:rPr>
          <w:rFonts w:hint="eastAsia" w:ascii="Times New Roman" w:hAnsi="Times New Roman" w:eastAsia="宋体" w:cs="Times New Roman"/>
          <w:kern w:val="0"/>
          <w:sz w:val="24"/>
        </w:rPr>
        <w:t>负面影响</w:t>
      </w:r>
      <w:r>
        <w:rPr>
          <w:rFonts w:ascii="Times New Roman" w:hAnsi="Times New Roman" w:eastAsia="宋体" w:cs="Times New Roman"/>
          <w:kern w:val="0"/>
          <w:sz w:val="24"/>
        </w:rPr>
        <w:t>。</w:t>
      </w:r>
    </w:p>
    <w:p>
      <w:pPr>
        <w:pStyle w:val="3"/>
        <w:numPr>
          <w:ilvl w:val="1"/>
          <w:numId w:val="7"/>
        </w:numPr>
        <w:spacing w:before="240" w:after="240"/>
        <w:ind w:left="0" w:firstLine="0"/>
        <w:rPr>
          <w:rFonts w:cs="Times New Roman"/>
          <w:bCs w:val="0"/>
        </w:rPr>
      </w:pPr>
      <w:r>
        <w:rPr>
          <w:rFonts w:cs="Times New Roman"/>
          <w:bCs w:val="0"/>
        </w:rPr>
        <w:t>地下水环境影响趋势分析</w:t>
      </w:r>
    </w:p>
    <w:p>
      <w:pPr>
        <w:widowControl/>
        <w:adjustRightInd w:val="0"/>
        <w:snapToGrid w:val="0"/>
        <w:spacing w:line="360" w:lineRule="auto"/>
        <w:ind w:firstLine="480" w:firstLineChars="200"/>
        <w:rPr>
          <w:rFonts w:ascii="Times New Roman" w:hAnsi="Times New Roman" w:eastAsia="宋体" w:cs="Times New Roman"/>
          <w:kern w:val="0"/>
          <w:sz w:val="24"/>
        </w:rPr>
      </w:pPr>
      <w:r>
        <w:rPr>
          <w:rFonts w:hint="eastAsia" w:ascii="Times New Roman" w:hAnsi="Times New Roman" w:eastAsia="宋体" w:cs="Times New Roman"/>
          <w:kern w:val="0"/>
          <w:sz w:val="24"/>
        </w:rPr>
        <w:t>根据</w:t>
      </w:r>
      <w:r>
        <w:rPr>
          <w:rFonts w:ascii="Times New Roman" w:hAnsi="Times New Roman" w:eastAsia="宋体" w:cs="Times New Roman"/>
          <w:kern w:val="0"/>
          <w:sz w:val="24"/>
        </w:rPr>
        <w:t>康桥工业园区历年监测数据可知，综合区域历年地下水环境质量背景调查结果比较表明，园区开发过程中对地下水影响有限，区域地下水质量总体稳定。</w:t>
      </w:r>
    </w:p>
    <w:p>
      <w:pPr>
        <w:widowControl/>
        <w:adjustRightInd w:val="0"/>
        <w:snapToGrid w:val="0"/>
        <w:spacing w:line="360" w:lineRule="auto"/>
        <w:ind w:firstLine="480" w:firstLineChars="200"/>
        <w:rPr>
          <w:rFonts w:ascii="Times New Roman" w:hAnsi="Times New Roman" w:eastAsia="宋体" w:cs="Times New Roman"/>
          <w:kern w:val="0"/>
          <w:sz w:val="24"/>
        </w:rPr>
      </w:pPr>
      <w:r>
        <w:rPr>
          <w:rFonts w:ascii="Times New Roman" w:hAnsi="Times New Roman" w:eastAsia="宋体" w:cs="Times New Roman"/>
          <w:kern w:val="0"/>
          <w:sz w:val="24"/>
        </w:rPr>
        <w:t>规划后续开发土地有限，引进行业与现有园区行业基本一致，并且尽可能引进少污染高附加值的产业类型</w:t>
      </w:r>
      <w:r>
        <w:rPr>
          <w:rFonts w:hint="eastAsia" w:ascii="Times New Roman" w:hAnsi="Times New Roman" w:eastAsia="宋体" w:cs="Times New Roman"/>
          <w:kern w:val="0"/>
          <w:sz w:val="24"/>
        </w:rPr>
        <w:t>。同时</w:t>
      </w:r>
      <w:r>
        <w:rPr>
          <w:rFonts w:ascii="Times New Roman" w:hAnsi="Times New Roman" w:eastAsia="宋体" w:cs="Times New Roman"/>
          <w:kern w:val="0"/>
          <w:sz w:val="24"/>
        </w:rPr>
        <w:t>，将</w:t>
      </w:r>
      <w:r>
        <w:rPr>
          <w:rFonts w:hint="eastAsia" w:ascii="Times New Roman" w:hAnsi="Times New Roman" w:eastAsia="宋体" w:cs="Times New Roman"/>
          <w:kern w:val="0"/>
          <w:sz w:val="24"/>
        </w:rPr>
        <w:t>对</w:t>
      </w:r>
      <w:r>
        <w:rPr>
          <w:rFonts w:ascii="Times New Roman" w:hAnsi="Times New Roman" w:eastAsia="宋体" w:cs="Times New Roman"/>
          <w:kern w:val="0"/>
          <w:sz w:val="24"/>
        </w:rPr>
        <w:t>企业的</w:t>
      </w:r>
      <w:r>
        <w:rPr>
          <w:rFonts w:hint="eastAsia" w:ascii="Times New Roman" w:hAnsi="Times New Roman" w:eastAsia="宋体" w:cs="Times New Roman"/>
          <w:kern w:val="0"/>
          <w:sz w:val="24"/>
        </w:rPr>
        <w:t>危险</w:t>
      </w:r>
      <w:r>
        <w:rPr>
          <w:rFonts w:ascii="Times New Roman" w:hAnsi="Times New Roman" w:eastAsia="宋体" w:cs="Times New Roman"/>
          <w:kern w:val="0"/>
          <w:sz w:val="24"/>
        </w:rPr>
        <w:t>化学品和危险废物贮存设施采取严格防渗措施。在此基础上，</w:t>
      </w:r>
      <w:r>
        <w:rPr>
          <w:rFonts w:hint="eastAsia" w:ascii="Times New Roman" w:hAnsi="Times New Roman" w:eastAsia="宋体" w:cs="Times New Roman"/>
          <w:kern w:val="0"/>
          <w:sz w:val="24"/>
        </w:rPr>
        <w:t>园区</w:t>
      </w:r>
      <w:r>
        <w:rPr>
          <w:rFonts w:ascii="Times New Roman" w:hAnsi="Times New Roman" w:eastAsia="宋体" w:cs="Times New Roman"/>
          <w:kern w:val="0"/>
          <w:sz w:val="24"/>
        </w:rPr>
        <w:t>后续开发对区域地下水影响有限。</w:t>
      </w:r>
    </w:p>
    <w:p>
      <w:pPr>
        <w:pStyle w:val="3"/>
        <w:numPr>
          <w:ilvl w:val="1"/>
          <w:numId w:val="7"/>
        </w:numPr>
        <w:spacing w:before="240" w:after="240"/>
        <w:ind w:left="0" w:firstLine="0"/>
        <w:rPr>
          <w:rFonts w:cs="Times New Roman"/>
          <w:bCs w:val="0"/>
        </w:rPr>
      </w:pPr>
      <w:r>
        <w:rPr>
          <w:rFonts w:cs="Times New Roman"/>
          <w:bCs w:val="0"/>
        </w:rPr>
        <w:t>声环境影响趋势分析</w:t>
      </w:r>
    </w:p>
    <w:p>
      <w:pPr>
        <w:widowControl/>
        <w:adjustRightInd w:val="0"/>
        <w:snapToGrid w:val="0"/>
        <w:spacing w:line="360" w:lineRule="auto"/>
        <w:ind w:firstLine="480" w:firstLineChars="200"/>
        <w:rPr>
          <w:rFonts w:ascii="Times New Roman" w:hAnsi="Times New Roman" w:eastAsia="宋体" w:cs="Times New Roman"/>
          <w:kern w:val="0"/>
          <w:sz w:val="24"/>
        </w:rPr>
      </w:pPr>
      <w:r>
        <w:rPr>
          <w:rFonts w:hint="eastAsia" w:ascii="Times New Roman" w:hAnsi="Times New Roman" w:eastAsia="宋体" w:cs="Times New Roman"/>
          <w:kern w:val="0"/>
          <w:sz w:val="24"/>
        </w:rPr>
        <w:t>根据</w:t>
      </w:r>
      <w:r>
        <w:rPr>
          <w:rFonts w:ascii="Times New Roman" w:hAnsi="Times New Roman" w:eastAsia="宋体" w:cs="Times New Roman"/>
          <w:kern w:val="0"/>
          <w:sz w:val="24"/>
        </w:rPr>
        <w:t>康桥工业园区历年监测数据可知，区域声环境特征表现为道路交通噪声影响较明显，区内林海公路、上南路、秀浦路、外环高速等各类道路的部分路段两侧交通噪声均有不同的超标。</w:t>
      </w:r>
    </w:p>
    <w:p>
      <w:pPr>
        <w:widowControl/>
        <w:adjustRightInd w:val="0"/>
        <w:snapToGrid w:val="0"/>
        <w:spacing w:line="360" w:lineRule="auto"/>
        <w:ind w:firstLine="480" w:firstLineChars="200"/>
        <w:rPr>
          <w:rFonts w:ascii="Times New Roman" w:hAnsi="Times New Roman" w:eastAsia="宋体" w:cs="Times New Roman"/>
          <w:kern w:val="0"/>
          <w:sz w:val="24"/>
        </w:rPr>
      </w:pPr>
      <w:r>
        <w:rPr>
          <w:rFonts w:ascii="Times New Roman" w:hAnsi="Times New Roman" w:eastAsia="宋体" w:cs="Times New Roman"/>
          <w:kern w:val="0"/>
          <w:sz w:val="24"/>
        </w:rPr>
        <w:t>根据园区内现有典型企业的厂界噪声达标情况分析，企业厂界噪声基本能达标</w:t>
      </w:r>
      <w:r>
        <w:rPr>
          <w:rFonts w:hint="eastAsia" w:ascii="Times New Roman" w:hAnsi="Times New Roman" w:eastAsia="宋体" w:cs="Times New Roman"/>
          <w:kern w:val="0"/>
          <w:sz w:val="24"/>
        </w:rPr>
        <w:t>，</w:t>
      </w:r>
      <w:r>
        <w:rPr>
          <w:rFonts w:ascii="Times New Roman" w:hAnsi="Times New Roman" w:eastAsia="宋体" w:cs="Times New Roman"/>
          <w:kern w:val="0"/>
          <w:sz w:val="24"/>
        </w:rPr>
        <w:t>因此后续规划发展带来的噪声</w:t>
      </w:r>
      <w:r>
        <w:rPr>
          <w:rFonts w:hint="eastAsia" w:ascii="Times New Roman" w:hAnsi="Times New Roman" w:eastAsia="宋体" w:cs="Times New Roman"/>
          <w:kern w:val="0"/>
          <w:sz w:val="24"/>
        </w:rPr>
        <w:t>主要是园区</w:t>
      </w:r>
      <w:r>
        <w:rPr>
          <w:rFonts w:ascii="Times New Roman" w:hAnsi="Times New Roman" w:eastAsia="宋体" w:cs="Times New Roman"/>
          <w:kern w:val="0"/>
          <w:sz w:val="24"/>
        </w:rPr>
        <w:t>及周边交通噪声增加，因此园区后续发展中应重点对交通噪声超标采取防治措施。</w:t>
      </w:r>
    </w:p>
    <w:p>
      <w:pPr>
        <w:pStyle w:val="3"/>
        <w:numPr>
          <w:ilvl w:val="1"/>
          <w:numId w:val="7"/>
        </w:numPr>
        <w:spacing w:before="240" w:after="240"/>
        <w:ind w:left="0" w:firstLine="0"/>
        <w:rPr>
          <w:rFonts w:cs="Times New Roman"/>
          <w:bCs w:val="0"/>
        </w:rPr>
      </w:pPr>
      <w:r>
        <w:rPr>
          <w:rFonts w:cs="Times New Roman"/>
          <w:bCs w:val="0"/>
        </w:rPr>
        <w:t>固体废物处置方案分析</w:t>
      </w:r>
    </w:p>
    <w:p>
      <w:pPr>
        <w:widowControl/>
        <w:adjustRightInd w:val="0"/>
        <w:snapToGrid w:val="0"/>
        <w:spacing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园区内一般固体废物要求经分选处理后，可利用部分由产生废物的企业自行落实综合利用的单位，不可利用部分由各单位委托有资质的单位或者</w:t>
      </w:r>
      <w:r>
        <w:rPr>
          <w:rFonts w:ascii="Times New Roman" w:hAnsi="Times New Roman" w:eastAsia="宋体" w:cs="Times New Roman"/>
          <w:color w:val="000000"/>
          <w:sz w:val="24"/>
          <w:szCs w:val="24"/>
        </w:rPr>
        <w:t>环卫部门</w:t>
      </w:r>
      <w:r>
        <w:rPr>
          <w:rFonts w:hint="eastAsia" w:ascii="Times New Roman" w:hAnsi="Times New Roman" w:eastAsia="宋体" w:cs="Times New Roman"/>
          <w:color w:val="000000"/>
          <w:sz w:val="24"/>
          <w:szCs w:val="24"/>
        </w:rPr>
        <w:t>进行无害化处理，危险</w:t>
      </w:r>
      <w:r>
        <w:rPr>
          <w:rFonts w:ascii="Times New Roman" w:hAnsi="Times New Roman" w:eastAsia="宋体" w:cs="Times New Roman"/>
          <w:color w:val="000000"/>
          <w:sz w:val="24"/>
          <w:szCs w:val="24"/>
        </w:rPr>
        <w:t>废物经妥善暂存后交由有资质的单位处置，生活垃圾</w:t>
      </w:r>
      <w:r>
        <w:rPr>
          <w:rFonts w:hint="eastAsia" w:ascii="Times New Roman" w:hAnsi="Times New Roman" w:eastAsia="宋体" w:cs="Times New Roman"/>
          <w:color w:val="000000"/>
          <w:sz w:val="24"/>
          <w:szCs w:val="24"/>
        </w:rPr>
        <w:t>经</w:t>
      </w:r>
      <w:r>
        <w:rPr>
          <w:rFonts w:ascii="Times New Roman" w:hAnsi="Times New Roman" w:eastAsia="宋体" w:cs="Times New Roman"/>
          <w:color w:val="000000"/>
          <w:sz w:val="24"/>
          <w:szCs w:val="24"/>
        </w:rPr>
        <w:t>分类收集后交由环卫部分处理，</w:t>
      </w:r>
      <w:r>
        <w:rPr>
          <w:rFonts w:hint="eastAsia" w:ascii="Times New Roman" w:hAnsi="Times New Roman" w:eastAsia="宋体" w:cs="Times New Roman"/>
          <w:color w:val="000000"/>
          <w:sz w:val="24"/>
          <w:szCs w:val="24"/>
        </w:rPr>
        <w:t>园区各类</w:t>
      </w:r>
      <w:r>
        <w:rPr>
          <w:rFonts w:ascii="Times New Roman" w:hAnsi="Times New Roman" w:eastAsia="宋体" w:cs="Times New Roman"/>
          <w:color w:val="000000"/>
          <w:sz w:val="24"/>
          <w:szCs w:val="24"/>
        </w:rPr>
        <w:t>固废</w:t>
      </w:r>
      <w:r>
        <w:rPr>
          <w:rFonts w:hint="eastAsia" w:ascii="Times New Roman" w:hAnsi="Times New Roman" w:eastAsia="宋体" w:cs="Times New Roman"/>
          <w:color w:val="000000"/>
          <w:sz w:val="24"/>
          <w:szCs w:val="24"/>
        </w:rPr>
        <w:t>能</w:t>
      </w:r>
      <w:r>
        <w:rPr>
          <w:rFonts w:ascii="Times New Roman" w:hAnsi="Times New Roman" w:eastAsia="宋体" w:cs="Times New Roman"/>
          <w:color w:val="000000"/>
          <w:sz w:val="24"/>
          <w:szCs w:val="24"/>
        </w:rPr>
        <w:t>得到100%安全处置。未来新增固废将按照</w:t>
      </w:r>
      <w:r>
        <w:rPr>
          <w:rFonts w:hint="eastAsia" w:ascii="Times New Roman" w:hAnsi="Times New Roman" w:eastAsia="宋体" w:cs="Times New Roman"/>
          <w:color w:val="000000"/>
          <w:sz w:val="24"/>
          <w:szCs w:val="24"/>
        </w:rPr>
        <w:t>规范要求</w:t>
      </w:r>
      <w:r>
        <w:rPr>
          <w:rFonts w:ascii="Times New Roman" w:hAnsi="Times New Roman" w:eastAsia="宋体" w:cs="Times New Roman"/>
          <w:color w:val="000000"/>
          <w:sz w:val="24"/>
          <w:szCs w:val="24"/>
        </w:rPr>
        <w:t>处置，对周边环境基本不会产生影响。</w:t>
      </w:r>
    </w:p>
    <w:p>
      <w:pPr>
        <w:pStyle w:val="3"/>
        <w:numPr>
          <w:ilvl w:val="1"/>
          <w:numId w:val="7"/>
        </w:numPr>
        <w:spacing w:before="240" w:after="240"/>
        <w:ind w:left="0" w:firstLine="0"/>
        <w:rPr>
          <w:rFonts w:cs="Times New Roman"/>
          <w:bCs w:val="0"/>
        </w:rPr>
      </w:pPr>
      <w:r>
        <w:rPr>
          <w:rFonts w:cs="Times New Roman"/>
          <w:bCs w:val="0"/>
        </w:rPr>
        <w:t>环境风险影响趋势分析</w:t>
      </w:r>
    </w:p>
    <w:p>
      <w:pPr>
        <w:widowControl/>
        <w:adjustRightInd w:val="0"/>
        <w:snapToGrid w:val="0"/>
        <w:spacing w:line="360" w:lineRule="auto"/>
        <w:ind w:firstLine="480" w:firstLineChars="200"/>
        <w:rPr>
          <w:rFonts w:ascii="Times New Roman" w:hAnsi="Times New Roman" w:eastAsia="宋体" w:cs="Times New Roman"/>
          <w:kern w:val="0"/>
          <w:sz w:val="24"/>
        </w:rPr>
      </w:pPr>
      <w:r>
        <w:rPr>
          <w:rFonts w:ascii="Times New Roman" w:hAnsi="Times New Roman" w:eastAsia="宋体" w:cs="Times New Roman"/>
          <w:kern w:val="0"/>
          <w:sz w:val="24"/>
        </w:rPr>
        <w:t>未来</w:t>
      </w:r>
      <w:r>
        <w:rPr>
          <w:rFonts w:hint="eastAsia" w:ascii="Times New Roman" w:hAnsi="Times New Roman" w:eastAsia="宋体" w:cs="Times New Roman"/>
          <w:kern w:val="0"/>
          <w:sz w:val="24"/>
        </w:rPr>
        <w:t>园区内</w:t>
      </w:r>
      <w:r>
        <w:rPr>
          <w:rFonts w:ascii="Times New Roman" w:hAnsi="Times New Roman" w:eastAsia="宋体" w:cs="Times New Roman"/>
          <w:kern w:val="0"/>
          <w:sz w:val="24"/>
        </w:rPr>
        <w:t>将逐步形成</w:t>
      </w:r>
      <w:r>
        <w:rPr>
          <w:rFonts w:hint="eastAsia" w:ascii="Times New Roman" w:hAnsi="Times New Roman" w:eastAsia="宋体" w:cs="Times New Roman"/>
          <w:kern w:val="0"/>
          <w:sz w:val="24"/>
        </w:rPr>
        <w:t>以智能通信、智能制造为主导的基础上，重点发展以总部经济、文化创意、服务外包等为特色的生产性服务业</w:t>
      </w:r>
      <w:r>
        <w:rPr>
          <w:rFonts w:ascii="Times New Roman" w:hAnsi="Times New Roman" w:eastAsia="宋体" w:cs="Times New Roman"/>
          <w:kern w:val="0"/>
          <w:sz w:val="24"/>
        </w:rPr>
        <w:t>产业格局，将重点引进低污染、低能耗、低环境风险类的项目，不引进构成重大风险源的企业。</w:t>
      </w:r>
    </w:p>
    <w:p>
      <w:pPr>
        <w:widowControl/>
        <w:adjustRightInd w:val="0"/>
        <w:snapToGrid w:val="0"/>
        <w:spacing w:line="360" w:lineRule="auto"/>
        <w:ind w:firstLine="480" w:firstLineChars="200"/>
        <w:rPr>
          <w:rFonts w:ascii="Times New Roman" w:hAnsi="Times New Roman" w:eastAsia="宋体" w:cs="Times New Roman"/>
          <w:kern w:val="0"/>
          <w:sz w:val="24"/>
        </w:rPr>
      </w:pPr>
      <w:r>
        <w:rPr>
          <w:rFonts w:hint="eastAsia" w:ascii="Times New Roman" w:hAnsi="Times New Roman" w:eastAsia="宋体" w:cs="Times New Roman"/>
          <w:kern w:val="0"/>
          <w:sz w:val="24"/>
        </w:rPr>
        <w:t>智能通信、智能制造</w:t>
      </w:r>
      <w:r>
        <w:rPr>
          <w:rFonts w:ascii="Times New Roman" w:hAnsi="Times New Roman" w:eastAsia="宋体" w:cs="Times New Roman"/>
          <w:kern w:val="0"/>
          <w:sz w:val="24"/>
        </w:rPr>
        <w:t>和</w:t>
      </w:r>
      <w:r>
        <w:rPr>
          <w:rFonts w:hint="eastAsia" w:ascii="Times New Roman" w:hAnsi="Times New Roman" w:eastAsia="宋体" w:cs="Times New Roman"/>
          <w:kern w:val="0"/>
          <w:sz w:val="24"/>
        </w:rPr>
        <w:t>生产性</w:t>
      </w:r>
      <w:r>
        <w:rPr>
          <w:rFonts w:ascii="Times New Roman" w:hAnsi="Times New Roman" w:eastAsia="宋体" w:cs="Times New Roman"/>
          <w:kern w:val="0"/>
          <w:sz w:val="24"/>
        </w:rPr>
        <w:t>服务业等企业化学品量通常较少，主要有：</w:t>
      </w:r>
      <w:r>
        <w:rPr>
          <w:rFonts w:hint="eastAsia" w:ascii="Times New Roman" w:hAnsi="Times New Roman" w:eastAsia="宋体" w:cs="Times New Roman"/>
          <w:kern w:val="0"/>
          <w:sz w:val="24"/>
        </w:rPr>
        <w:t>智能涉及</w:t>
      </w:r>
      <w:r>
        <w:rPr>
          <w:rFonts w:ascii="Times New Roman" w:hAnsi="Times New Roman" w:eastAsia="宋体" w:cs="Times New Roman"/>
          <w:kern w:val="0"/>
          <w:sz w:val="24"/>
        </w:rPr>
        <w:t>有机溶剂擦拭，</w:t>
      </w:r>
      <w:r>
        <w:rPr>
          <w:rFonts w:hint="eastAsia" w:ascii="Times New Roman" w:hAnsi="Times New Roman" w:eastAsia="宋体" w:cs="Times New Roman"/>
          <w:kern w:val="0"/>
          <w:sz w:val="24"/>
        </w:rPr>
        <w:t>智能制造</w:t>
      </w:r>
      <w:r>
        <w:rPr>
          <w:rFonts w:ascii="Times New Roman" w:hAnsi="Times New Roman" w:eastAsia="宋体" w:cs="Times New Roman"/>
          <w:kern w:val="0"/>
          <w:sz w:val="24"/>
        </w:rPr>
        <w:t>可能需要表面处理，涉及防锈油、油漆及少量表面清洗化学品等的使用。</w:t>
      </w:r>
    </w:p>
    <w:p>
      <w:pPr>
        <w:widowControl/>
        <w:adjustRightInd w:val="0"/>
        <w:snapToGrid w:val="0"/>
        <w:spacing w:line="360" w:lineRule="auto"/>
        <w:ind w:firstLine="480" w:firstLineChars="200"/>
      </w:pPr>
      <w:r>
        <w:rPr>
          <w:rFonts w:ascii="Times New Roman" w:hAnsi="Times New Roman" w:eastAsia="宋体" w:cs="Times New Roman"/>
          <w:kern w:val="0"/>
          <w:sz w:val="24"/>
        </w:rPr>
        <w:t>综上所述，园区工业用地规划引进项目总体属于轻污染企业，所使用的化学品量较少，无重大风险源，总体上风险水平较低。</w:t>
      </w:r>
    </w:p>
    <w:p>
      <w:pPr>
        <w:pStyle w:val="2"/>
        <w:numPr>
          <w:ilvl w:val="0"/>
          <w:numId w:val="7"/>
        </w:numPr>
        <w:spacing w:before="240" w:after="240"/>
        <w:ind w:left="0" w:firstLine="0"/>
        <w:rPr>
          <w:rFonts w:cs="Times New Roman"/>
        </w:rPr>
      </w:pPr>
      <w:bookmarkStart w:id="12" w:name="_Toc508111412"/>
      <w:bookmarkStart w:id="13" w:name="_Toc498949448"/>
      <w:bookmarkStart w:id="14" w:name="_Toc4164073"/>
      <w:r>
        <w:t>规划优化调整建议和环境影响缓解措施</w:t>
      </w:r>
      <w:bookmarkEnd w:id="12"/>
      <w:bookmarkEnd w:id="13"/>
      <w:bookmarkEnd w:id="14"/>
    </w:p>
    <w:p>
      <w:pPr>
        <w:pStyle w:val="3"/>
        <w:numPr>
          <w:ilvl w:val="1"/>
          <w:numId w:val="7"/>
        </w:numPr>
        <w:spacing w:before="240" w:after="240"/>
        <w:rPr>
          <w:rFonts w:cs="Times New Roman"/>
        </w:rPr>
      </w:pPr>
      <w:r>
        <w:rPr>
          <w:rFonts w:cs="Times New Roman"/>
        </w:rPr>
        <w:t>规划优化调整建议</w:t>
      </w:r>
    </w:p>
    <w:p>
      <w:pPr>
        <w:spacing w:line="360" w:lineRule="auto"/>
        <w:ind w:firstLine="480" w:firstLineChars="200"/>
        <w:rPr>
          <w:rFonts w:ascii="Times New Roman" w:hAnsi="Times New Roman" w:eastAsia="宋体" w:cs="Times New Roman"/>
          <w:kern w:val="0"/>
          <w:sz w:val="24"/>
        </w:rPr>
      </w:pPr>
      <w:r>
        <w:rPr>
          <w:rFonts w:hint="eastAsia" w:ascii="Times New Roman" w:hAnsi="Times New Roman" w:eastAsia="宋体" w:cs="Times New Roman"/>
          <w:kern w:val="0"/>
          <w:sz w:val="24"/>
        </w:rPr>
        <w:t>根据《“生态保护红线、环境质量底线、资源利用上线和环境准入负面清单”编制技术指南（试</w:t>
      </w:r>
      <w:r>
        <w:rPr>
          <w:rFonts w:ascii="Times New Roman" w:hAnsi="Times New Roman" w:eastAsia="宋体" w:cs="Times New Roman"/>
          <w:kern w:val="0"/>
          <w:sz w:val="24"/>
        </w:rPr>
        <w:t>行）》</w:t>
      </w:r>
      <w:r>
        <w:rPr>
          <w:rFonts w:hint="eastAsia" w:ascii="Times New Roman" w:hAnsi="Times New Roman" w:eastAsia="宋体" w:cs="Times New Roman"/>
          <w:kern w:val="0"/>
          <w:sz w:val="24"/>
        </w:rPr>
        <w:t>要求，结合上海市、浦东新区“生态保护红线、环境质量底线、资源利用上线和环境准入负面清单”划定成果，对园区环境管理要求进行细化。</w:t>
      </w:r>
    </w:p>
    <w:p>
      <w:pPr>
        <w:spacing w:line="360" w:lineRule="auto"/>
        <w:ind w:firstLine="480" w:firstLineChars="200"/>
        <w:rPr>
          <w:rFonts w:ascii="Times New Roman" w:hAnsi="Times New Roman" w:eastAsia="宋体" w:cs="Times New Roman"/>
          <w:kern w:val="0"/>
          <w:sz w:val="24"/>
        </w:rPr>
      </w:pPr>
      <w:r>
        <w:rPr>
          <w:rFonts w:hint="eastAsia" w:ascii="Times New Roman" w:hAnsi="Times New Roman" w:eastAsia="宋体" w:cs="Times New Roman"/>
          <w:kern w:val="0"/>
          <w:sz w:val="24"/>
        </w:rPr>
        <w:t>1、工业用地与环境敏感目标之间设置</w:t>
      </w:r>
      <w:r>
        <w:rPr>
          <w:rFonts w:ascii="Times New Roman" w:hAnsi="Times New Roman" w:eastAsia="宋体" w:cs="Times New Roman"/>
          <w:kern w:val="0"/>
          <w:sz w:val="24"/>
        </w:rPr>
        <w:t>150米的</w:t>
      </w:r>
      <w:r>
        <w:rPr>
          <w:rFonts w:hint="eastAsia" w:ascii="Times New Roman" w:hAnsi="Times New Roman" w:eastAsia="宋体" w:cs="Times New Roman"/>
          <w:kern w:val="0"/>
          <w:sz w:val="24"/>
        </w:rPr>
        <w:t>产业控制带</w:t>
      </w:r>
      <w:r>
        <w:rPr>
          <w:rFonts w:ascii="Times New Roman" w:hAnsi="Times New Roman" w:eastAsia="宋体" w:cs="Times New Roman"/>
          <w:kern w:val="0"/>
          <w:sz w:val="24"/>
        </w:rPr>
        <w:t>。</w:t>
      </w:r>
      <w:r>
        <w:rPr>
          <w:rFonts w:hint="eastAsia" w:ascii="Times New Roman" w:hAnsi="Times New Roman" w:eastAsia="宋体" w:cs="Times New Roman"/>
          <w:kern w:val="0"/>
          <w:sz w:val="24"/>
        </w:rPr>
        <w:t>产业控制带范围内优先引进无污染的生产性服务业。禁止引进废气排放口及无组织排放在产业控制带的生产型项目，或医药类等专业研发中试项目。禁止引进环境风险潜势为</w:t>
      </w:r>
      <w:r>
        <w:rPr>
          <w:rFonts w:ascii="Times New Roman" w:hAnsi="Times New Roman" w:eastAsia="宋体" w:cs="Times New Roman"/>
          <w:kern w:val="0"/>
          <w:sz w:val="24"/>
        </w:rPr>
        <w:t>II级及以上（依据《建设项目环境风险评价技术导则》）的项目。</w:t>
      </w:r>
      <w:r>
        <w:rPr>
          <w:rFonts w:hint="eastAsia" w:ascii="Times New Roman" w:hAnsi="Times New Roman" w:eastAsia="宋体" w:cs="Times New Roman"/>
          <w:kern w:val="0"/>
          <w:sz w:val="24"/>
        </w:rPr>
        <w:t>产业控制带范围内不得引入高噪声扰民的项目或工艺。对于不满足产业控制带要求的现状企业，应严格控制其发展，持续降低污染物排放和环境风险，对于产业控制带内非工业用地上的现状企业应逐步关停搬迁。</w:t>
      </w:r>
    </w:p>
    <w:p>
      <w:pPr>
        <w:spacing w:line="360" w:lineRule="auto"/>
        <w:ind w:firstLine="480" w:firstLineChars="200"/>
        <w:rPr>
          <w:rFonts w:ascii="Times New Roman" w:hAnsi="Times New Roman" w:eastAsia="宋体" w:cs="Times New Roman"/>
          <w:kern w:val="0"/>
          <w:sz w:val="24"/>
        </w:rPr>
      </w:pPr>
      <w:r>
        <w:rPr>
          <w:rFonts w:hint="eastAsia" w:ascii="Times New Roman" w:hAnsi="Times New Roman" w:eastAsia="宋体" w:cs="Times New Roman"/>
          <w:kern w:val="0"/>
          <w:sz w:val="24"/>
        </w:rPr>
        <w:t>2、严格控制使用或排放恶臭物质（列入《恶臭（异味）污染物排放标准》（</w:t>
      </w:r>
      <w:r>
        <w:rPr>
          <w:rFonts w:ascii="Times New Roman" w:hAnsi="Times New Roman" w:eastAsia="宋体" w:cs="Times New Roman"/>
          <w:kern w:val="0"/>
          <w:sz w:val="24"/>
        </w:rPr>
        <w:t>DB31/1025）</w:t>
      </w:r>
      <w:r>
        <w:rPr>
          <w:rFonts w:hint="eastAsia" w:ascii="Times New Roman" w:hAnsi="Times New Roman" w:eastAsia="宋体" w:cs="Times New Roman"/>
          <w:kern w:val="0"/>
          <w:sz w:val="24"/>
        </w:rPr>
        <w:t>、《恶臭污染物排放标准》（</w:t>
      </w:r>
      <w:r>
        <w:rPr>
          <w:rFonts w:ascii="Times New Roman" w:hAnsi="Times New Roman" w:eastAsia="宋体" w:cs="Times New Roman"/>
          <w:kern w:val="0"/>
          <w:sz w:val="24"/>
        </w:rPr>
        <w:t>GB 14554</w:t>
      </w:r>
      <w:r>
        <w:rPr>
          <w:rFonts w:hint="eastAsia" w:ascii="Times New Roman" w:hAnsi="Times New Roman" w:eastAsia="宋体" w:cs="Times New Roman"/>
          <w:kern w:val="0"/>
          <w:sz w:val="24"/>
        </w:rPr>
        <w:t>）</w:t>
      </w:r>
      <w:r>
        <w:rPr>
          <w:rFonts w:ascii="Times New Roman" w:hAnsi="Times New Roman" w:eastAsia="宋体" w:cs="Times New Roman"/>
          <w:kern w:val="0"/>
          <w:sz w:val="24"/>
        </w:rPr>
        <w:t>中</w:t>
      </w:r>
      <w:r>
        <w:rPr>
          <w:rFonts w:hint="eastAsia" w:ascii="Times New Roman" w:hAnsi="Times New Roman" w:eastAsia="宋体" w:cs="Times New Roman"/>
          <w:kern w:val="0"/>
          <w:sz w:val="24"/>
        </w:rPr>
        <w:t>的</w:t>
      </w:r>
      <w:r>
        <w:rPr>
          <w:rFonts w:ascii="Times New Roman" w:hAnsi="Times New Roman" w:eastAsia="宋体" w:cs="Times New Roman"/>
          <w:kern w:val="0"/>
          <w:sz w:val="24"/>
        </w:rPr>
        <w:t>物质以及具有刺激性气味、容易产生异味、嗅阈值浓度较低的物质）的项目</w:t>
      </w:r>
      <w:r>
        <w:rPr>
          <w:rFonts w:hint="eastAsia" w:ascii="Times New Roman" w:hAnsi="Times New Roman" w:eastAsia="宋体" w:cs="Times New Roman"/>
          <w:kern w:val="0"/>
          <w:sz w:val="24"/>
        </w:rPr>
        <w:t>的引入。</w:t>
      </w:r>
    </w:p>
    <w:p>
      <w:pPr>
        <w:spacing w:line="360" w:lineRule="auto"/>
        <w:ind w:firstLine="480" w:firstLineChars="200"/>
        <w:rPr>
          <w:rFonts w:ascii="Times New Roman" w:hAnsi="Times New Roman" w:eastAsia="宋体" w:cs="Times New Roman"/>
          <w:kern w:val="0"/>
          <w:sz w:val="24"/>
        </w:rPr>
      </w:pPr>
      <w:r>
        <w:rPr>
          <w:rFonts w:hint="eastAsia" w:ascii="Times New Roman" w:hAnsi="Times New Roman" w:eastAsia="宋体" w:cs="Times New Roman"/>
          <w:kern w:val="0"/>
          <w:sz w:val="24"/>
        </w:rPr>
        <w:t>3、康梧路两侧的规划战略预留区建议现状土地性质保持不变，未来腾笼换鸟过程中，引入的项目环境影响程度不得高于原有企业。</w:t>
      </w:r>
    </w:p>
    <w:p>
      <w:pPr>
        <w:spacing w:line="360" w:lineRule="auto"/>
        <w:ind w:firstLine="480" w:firstLineChars="200"/>
        <w:rPr>
          <w:rFonts w:ascii="Times New Roman" w:hAnsi="Times New Roman" w:eastAsia="宋体" w:cs="Times New Roman"/>
          <w:kern w:val="0"/>
          <w:sz w:val="24"/>
        </w:rPr>
      </w:pPr>
      <w:r>
        <w:rPr>
          <w:rFonts w:hint="eastAsia" w:ascii="Times New Roman" w:hAnsi="Times New Roman" w:eastAsia="宋体" w:cs="Times New Roman"/>
          <w:kern w:val="0"/>
          <w:sz w:val="24"/>
        </w:rPr>
        <w:t>4、生产性服务业中对于医药研发产业仅限小试及以下项目，禁止引入中试项目；禁止引入</w:t>
      </w:r>
      <w:r>
        <w:rPr>
          <w:rFonts w:ascii="Times New Roman" w:hAnsi="Times New Roman" w:eastAsia="宋体" w:cs="Times New Roman"/>
          <w:kern w:val="0"/>
          <w:sz w:val="24"/>
        </w:rPr>
        <w:t>P3、P4生物安全实验室、转基因实验室</w:t>
      </w:r>
      <w:r>
        <w:rPr>
          <w:rFonts w:hint="eastAsia" w:ascii="Times New Roman" w:hAnsi="Times New Roman" w:eastAsia="宋体" w:cs="Times New Roman"/>
          <w:kern w:val="0"/>
          <w:sz w:val="24"/>
        </w:rPr>
        <w:t>；禁止带病菌动物体进入。</w:t>
      </w:r>
    </w:p>
    <w:p>
      <w:pPr>
        <w:spacing w:line="360" w:lineRule="auto"/>
        <w:ind w:firstLine="480" w:firstLineChars="200"/>
        <w:rPr>
          <w:rFonts w:ascii="Times New Roman" w:hAnsi="Times New Roman" w:eastAsia="宋体" w:cs="Times New Roman"/>
          <w:kern w:val="0"/>
          <w:sz w:val="24"/>
        </w:rPr>
      </w:pPr>
      <w:r>
        <w:rPr>
          <w:rFonts w:hint="eastAsia" w:ascii="Times New Roman" w:hAnsi="Times New Roman" w:eastAsia="宋体" w:cs="Times New Roman"/>
          <w:kern w:val="0"/>
          <w:sz w:val="24"/>
        </w:rPr>
        <w:t>5、对大气、地表水、地下水、声环境质量提出阶段性达标要求。</w:t>
      </w:r>
    </w:p>
    <w:p>
      <w:pPr>
        <w:spacing w:line="360" w:lineRule="auto"/>
        <w:ind w:firstLine="480" w:firstLineChars="200"/>
        <w:rPr>
          <w:rFonts w:ascii="Times New Roman" w:hAnsi="Times New Roman" w:eastAsia="宋体" w:cs="Times New Roman"/>
          <w:kern w:val="0"/>
          <w:sz w:val="24"/>
        </w:rPr>
      </w:pPr>
      <w:r>
        <w:rPr>
          <w:rFonts w:hint="eastAsia" w:ascii="Times New Roman" w:hAnsi="Times New Roman" w:eastAsia="宋体" w:cs="Times New Roman"/>
          <w:kern w:val="0"/>
          <w:sz w:val="24"/>
        </w:rPr>
        <w:t>6、</w:t>
      </w:r>
      <w:r>
        <w:rPr>
          <w:rFonts w:ascii="Times New Roman" w:hAnsi="Times New Roman" w:eastAsia="宋体" w:cs="Times New Roman"/>
          <w:sz w:val="24"/>
          <w:szCs w:val="24"/>
        </w:rPr>
        <w:t>在下阶段噪声区划调整工作过程中</w:t>
      </w:r>
      <w:r>
        <w:rPr>
          <w:rFonts w:hint="eastAsia" w:ascii="Times New Roman" w:hAnsi="Times New Roman" w:eastAsia="宋体" w:cs="Times New Roman"/>
          <w:sz w:val="24"/>
          <w:szCs w:val="24"/>
        </w:rPr>
        <w:t>继续落实原规划环评所提建议，将</w:t>
      </w:r>
      <w:r>
        <w:rPr>
          <w:rFonts w:ascii="Times New Roman" w:hAnsi="Times New Roman" w:eastAsia="宋体" w:cs="Times New Roman"/>
          <w:sz w:val="24"/>
          <w:szCs w:val="24"/>
        </w:rPr>
        <w:t>东区秀浦路和周邓公路之间区域、中国电信信息园区（秀沿路以南、秀浦路以北区域）1类声环境功能区调整为3类区。</w:t>
      </w:r>
    </w:p>
    <w:p>
      <w:pPr>
        <w:pStyle w:val="3"/>
        <w:numPr>
          <w:ilvl w:val="1"/>
          <w:numId w:val="7"/>
        </w:numPr>
        <w:spacing w:before="240" w:after="240"/>
        <w:rPr>
          <w:rFonts w:cs="Times New Roman"/>
        </w:rPr>
      </w:pPr>
      <w:r>
        <w:rPr>
          <w:rFonts w:hint="eastAsia" w:cs="Times New Roman"/>
        </w:rPr>
        <w:t>大气环境影响减缓措施</w:t>
      </w:r>
    </w:p>
    <w:p>
      <w:pPr>
        <w:pStyle w:val="74"/>
        <w:numPr>
          <w:ilvl w:val="0"/>
          <w:numId w:val="0"/>
        </w:numPr>
        <w:spacing w:line="360" w:lineRule="auto"/>
        <w:ind w:firstLine="480" w:firstLineChars="200"/>
        <w:rPr>
          <w:rFonts w:eastAsia="宋体" w:cs="Times New Roman"/>
          <w:kern w:val="2"/>
          <w:sz w:val="24"/>
          <w:szCs w:val="22"/>
        </w:rPr>
      </w:pPr>
      <w:r>
        <w:rPr>
          <w:rFonts w:eastAsia="宋体" w:cs="Times New Roman"/>
          <w:kern w:val="2"/>
          <w:sz w:val="24"/>
          <w:szCs w:val="22"/>
        </w:rPr>
        <w:t>为保障区域环境空气质量，进一步削减现有项目并严格控制新进项目废气污染物排放，按照《大气污染防治行动计划》（国发[2013]37号）、《挥发性有机物（VOCs）污染防治技术政策》（公告2013年第31号）</w:t>
      </w:r>
      <w:r>
        <w:rPr>
          <w:rFonts w:hint="eastAsia" w:eastAsia="宋体" w:cs="Times New Roman"/>
          <w:kern w:val="2"/>
          <w:sz w:val="24"/>
          <w:szCs w:val="22"/>
        </w:rPr>
        <w:t>、</w:t>
      </w:r>
      <w:r>
        <w:rPr>
          <w:rFonts w:eastAsia="宋体" w:cs="Times New Roman"/>
          <w:kern w:val="2"/>
          <w:sz w:val="24"/>
          <w:szCs w:val="22"/>
        </w:rPr>
        <w:t>《</w:t>
      </w:r>
      <w:r>
        <w:rPr>
          <w:rFonts w:hint="eastAsia" w:eastAsia="宋体" w:cs="Times New Roman"/>
          <w:kern w:val="2"/>
          <w:sz w:val="24"/>
          <w:szCs w:val="22"/>
        </w:rPr>
        <w:t>上海市环境保护和生态建设“十三五”规划</w:t>
      </w:r>
      <w:r>
        <w:rPr>
          <w:rFonts w:eastAsia="宋体" w:cs="Times New Roman"/>
          <w:kern w:val="2"/>
          <w:sz w:val="24"/>
          <w:szCs w:val="22"/>
        </w:rPr>
        <w:t>》</w:t>
      </w:r>
      <w:r>
        <w:rPr>
          <w:rFonts w:hint="eastAsia" w:eastAsia="宋体" w:cs="Times New Roman"/>
          <w:kern w:val="2"/>
          <w:sz w:val="24"/>
          <w:szCs w:val="22"/>
        </w:rPr>
        <w:t>、</w:t>
      </w:r>
      <w:r>
        <w:rPr>
          <w:rFonts w:eastAsia="宋体" w:cs="Times New Roman"/>
          <w:kern w:val="2"/>
          <w:sz w:val="24"/>
          <w:szCs w:val="22"/>
        </w:rPr>
        <w:t>《</w:t>
      </w:r>
      <w:r>
        <w:rPr>
          <w:rFonts w:hint="eastAsia" w:eastAsia="宋体" w:cs="Times New Roman"/>
          <w:kern w:val="2"/>
          <w:sz w:val="24"/>
          <w:szCs w:val="22"/>
        </w:rPr>
        <w:t>上海市清洁空气行动计划（</w:t>
      </w:r>
      <w:r>
        <w:rPr>
          <w:rFonts w:eastAsia="宋体" w:cs="Times New Roman"/>
          <w:kern w:val="2"/>
          <w:sz w:val="24"/>
          <w:szCs w:val="22"/>
        </w:rPr>
        <w:t>2018-2022）》</w:t>
      </w:r>
      <w:r>
        <w:rPr>
          <w:rFonts w:hint="eastAsia" w:eastAsia="宋体" w:cs="Times New Roman"/>
          <w:kern w:val="2"/>
          <w:sz w:val="24"/>
          <w:szCs w:val="22"/>
        </w:rPr>
        <w:t>、</w:t>
      </w:r>
      <w:r>
        <w:rPr>
          <w:rFonts w:eastAsia="宋体" w:cs="Times New Roman"/>
          <w:kern w:val="2"/>
          <w:sz w:val="24"/>
          <w:szCs w:val="22"/>
        </w:rPr>
        <w:t>《</w:t>
      </w:r>
      <w:r>
        <w:rPr>
          <w:rFonts w:hint="eastAsia" w:eastAsia="宋体" w:cs="Times New Roman"/>
          <w:kern w:val="2"/>
          <w:sz w:val="24"/>
          <w:szCs w:val="22"/>
        </w:rPr>
        <w:t>浦东新区</w:t>
      </w:r>
      <w:r>
        <w:rPr>
          <w:rFonts w:eastAsia="宋体" w:cs="Times New Roman"/>
          <w:kern w:val="2"/>
          <w:sz w:val="24"/>
          <w:szCs w:val="22"/>
        </w:rPr>
        <w:t>2018年-2020年环境保护和建设三年行动计划》等相关文件的要求，对工业区提出进一步的大气环境影响减缓措施。</w:t>
      </w:r>
    </w:p>
    <w:p>
      <w:pPr>
        <w:widowControl/>
        <w:adjustRightInd w:val="0"/>
        <w:snapToGrid w:val="0"/>
        <w:spacing w:line="360" w:lineRule="auto"/>
        <w:ind w:firstLine="48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控制氮氧化物排放</w:t>
      </w:r>
    </w:p>
    <w:p>
      <w:pPr>
        <w:widowControl/>
        <w:adjustRightInd w:val="0"/>
        <w:snapToGri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园区内已全部采用清洁能源，“十三五”期间根据本市环保要求逐步推进燃气锅炉低氮燃烧技术的改造工作。</w:t>
      </w:r>
    </w:p>
    <w:p>
      <w:pPr>
        <w:widowControl/>
        <w:adjustRightInd w:val="0"/>
        <w:snapToGri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w:t>
      </w:r>
      <w:r>
        <w:rPr>
          <w:rFonts w:ascii="Times New Roman" w:hAnsi="Times New Roman" w:eastAsia="宋体" w:cs="Times New Roman"/>
          <w:sz w:val="24"/>
          <w:szCs w:val="24"/>
        </w:rPr>
        <w:t>工艺废气治理措施</w:t>
      </w:r>
    </w:p>
    <w:p>
      <w:pPr>
        <w:widowControl/>
        <w:adjustRightInd w:val="0"/>
        <w:snapToGri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 1 \* GB3 </w:instrText>
      </w:r>
      <w:r>
        <w:rPr>
          <w:rFonts w:ascii="Times New Roman" w:hAnsi="Times New Roman" w:eastAsia="宋体" w:cs="Times New Roman"/>
          <w:sz w:val="24"/>
          <w:szCs w:val="24"/>
        </w:rPr>
        <w:fldChar w:fldCharType="separate"/>
      </w:r>
      <w:r>
        <w:rPr>
          <w:rFonts w:hint="eastAsia" w:ascii="Times New Roman" w:hAnsi="Times New Roman" w:eastAsia="宋体" w:cs="Times New Roman"/>
          <w:sz w:val="24"/>
          <w:szCs w:val="24"/>
        </w:rPr>
        <w:t>①</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t>优化生产工艺及废气治理措施，确保达标排放</w:t>
      </w:r>
    </w:p>
    <w:p>
      <w:pPr>
        <w:widowControl/>
        <w:adjustRightInd w:val="0"/>
        <w:snapToGri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各企业应对生产过程中产生的非甲烷总烃、VOCs、二氧化硫、氮氧化物和烟粉尘等工艺废气集中收集，采取有效的治理措施后达标排放。加强对废气污染物排放企业的监管，一方面确保现有污染治理措施有效运行、达标排放，另一方面应优化生产工艺及污染控制措施，进一步削减废气污染物排放量。</w:t>
      </w:r>
    </w:p>
    <w:p>
      <w:pPr>
        <w:widowControl/>
        <w:adjustRightInd w:val="0"/>
        <w:snapToGri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 2 \* GB3 </w:instrText>
      </w:r>
      <w:r>
        <w:rPr>
          <w:rFonts w:ascii="Times New Roman" w:hAnsi="Times New Roman" w:eastAsia="宋体" w:cs="Times New Roman"/>
          <w:sz w:val="24"/>
          <w:szCs w:val="24"/>
        </w:rPr>
        <w:fldChar w:fldCharType="separate"/>
      </w:r>
      <w:r>
        <w:rPr>
          <w:rFonts w:hint="eastAsia" w:ascii="宋体" w:hAnsi="宋体" w:eastAsia="宋体" w:cs="宋体"/>
          <w:sz w:val="24"/>
          <w:szCs w:val="24"/>
        </w:rPr>
        <w:t>②</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t xml:space="preserve"> 加强挥发性有机物的污染控制</w:t>
      </w:r>
    </w:p>
    <w:p>
      <w:pPr>
        <w:widowControl/>
        <w:adjustRightInd w:val="0"/>
        <w:snapToGri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1"/>
        </w:rPr>
        <w:t>结合《上海市环境保护局关于加强本市重点行业挥发性有机物（VOCs）污染防治工作的通知》（沪环保防[2012]422号）、</w:t>
      </w:r>
      <w:r>
        <w:rPr>
          <w:rFonts w:hint="eastAsia" w:ascii="Times New Roman" w:hAnsi="Times New Roman" w:eastAsia="宋体" w:cs="Times New Roman"/>
          <w:sz w:val="24"/>
          <w:szCs w:val="21"/>
        </w:rPr>
        <w:t>《上海市环境保护和生态建设“十三五”规划》、《上海市清洁空气行动计划（</w:t>
      </w:r>
      <w:r>
        <w:rPr>
          <w:rFonts w:ascii="Times New Roman" w:hAnsi="Times New Roman" w:eastAsia="宋体" w:cs="Times New Roman"/>
          <w:sz w:val="24"/>
          <w:szCs w:val="21"/>
        </w:rPr>
        <w:t>2018-2022）》、《浦东新区2018年-2020年环境保护和建设三年行动计划》等相关文件</w:t>
      </w:r>
      <w:r>
        <w:rPr>
          <w:rFonts w:hint="eastAsia" w:ascii="Times New Roman" w:hAnsi="Times New Roman" w:eastAsia="宋体" w:cs="Times New Roman"/>
          <w:sz w:val="24"/>
          <w:szCs w:val="21"/>
        </w:rPr>
        <w:t>要求</w:t>
      </w:r>
      <w:r>
        <w:rPr>
          <w:rFonts w:ascii="Times New Roman" w:hAnsi="Times New Roman" w:eastAsia="宋体" w:cs="Times New Roman"/>
          <w:sz w:val="24"/>
          <w:szCs w:val="21"/>
        </w:rPr>
        <w:t>，未来工业区应重点加强对VOCs的治理力度和减排。具体措施如下：</w:t>
      </w:r>
    </w:p>
    <w:p>
      <w:pPr>
        <w:widowControl/>
        <w:adjustRightInd w:val="0"/>
        <w:snapToGri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A.</w:t>
      </w:r>
      <w:r>
        <w:rPr>
          <w:rFonts w:ascii="Times New Roman" w:hAnsi="Times New Roman" w:eastAsia="宋体" w:cs="Times New Roman"/>
          <w:sz w:val="24"/>
          <w:szCs w:val="21"/>
        </w:rPr>
        <w:t>园区VOCs的排放应符合“增量倍减”的要求，即所有新增、扩建和改建项目必须符合环保要求，且新增VOCs的排放量必须用园区内其他项目的削减量进行替代，削减量应达到新增量的一倍以上。需要替代的削减量可通过本企业内部淘汰、关闭、搬迁改造和污染治理等措施获得，或通过削减园区其他企业现有污染源的排放量获得。</w:t>
      </w:r>
    </w:p>
    <w:p>
      <w:pPr>
        <w:widowControl/>
        <w:adjustRightInd w:val="0"/>
        <w:snapToGri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B.开展企业有机废气排放情况调查，进一步梳理区内无组织排放源，筛选出存在明显无组织排放、无治理措施或废气治理措施效果较差等问题的企业、车间和生产环节。</w:t>
      </w:r>
    </w:p>
    <w:p>
      <w:pPr>
        <w:widowControl/>
        <w:adjustRightInd w:val="0"/>
        <w:snapToGri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C.对于存在VOCs不治理、治理不当或排放不达标的企业制定有针对性的收集和治理措施，提高治理措施中对VOCs的去除效率，并使其满足《上海市工业固定源挥发性有机物治理技术指引》等技术规范的要求。可针对重点的VOCs排放企业在生产、装卸、储存等存在潜在无组织排放的各环节采取针对性的措施。</w:t>
      </w:r>
    </w:p>
    <w:p>
      <w:pPr>
        <w:widowControl/>
        <w:adjustRightInd w:val="0"/>
        <w:snapToGri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D.对于</w:t>
      </w:r>
      <w:r>
        <w:rPr>
          <w:rFonts w:hint="eastAsia" w:ascii="Times New Roman" w:hAnsi="Times New Roman" w:eastAsia="宋体" w:cs="Times New Roman"/>
          <w:sz w:val="24"/>
          <w:szCs w:val="24"/>
        </w:rPr>
        <w:t>现状</w:t>
      </w:r>
      <w:r>
        <w:rPr>
          <w:rFonts w:ascii="Times New Roman" w:hAnsi="Times New Roman" w:eastAsia="宋体" w:cs="Times New Roman"/>
          <w:sz w:val="24"/>
          <w:szCs w:val="24"/>
        </w:rPr>
        <w:t>有治理措施且治理措施符合规范要求的企业，应加强排放监管和排污申报。</w:t>
      </w:r>
    </w:p>
    <w:p>
      <w:pPr>
        <w:widowControl/>
        <w:adjustRightInd w:val="0"/>
        <w:snapToGri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E. 加强日常监管。一方面要建立各企业VOCs相关信息管理台账并按年度更新，同时，建立VOCs治理设施的运行台帐，如：活性炭吸附装置应提供活性炭更换频次和处置方式等，燃烧法VOCs治理装置应提供燃料、燃烧温度等燃烧条件。另一方面各企业应提出VOCs排放环节和治理设施的自查方案。</w:t>
      </w:r>
    </w:p>
    <w:p>
      <w:pPr>
        <w:widowControl/>
        <w:adjustRightInd w:val="0"/>
        <w:snapToGri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1"/>
        </w:rPr>
        <w:t>F. 新引进涉及VOCs的项目应把VOCs污染控制作为环境影响评价的重要内容，采取严格的污染控制措施，逐步实行总量控制。新、改、扩建项目排放VOCs的生产环节应安装废气收集、回收或净化装置，净化效率应不低于90%。</w:t>
      </w:r>
    </w:p>
    <w:p>
      <w:pPr>
        <w:widowControl/>
        <w:adjustRightInd w:val="0"/>
        <w:snapToGrid w:val="0"/>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ascii="Times New Roman" w:hAnsi="Times New Roman" w:eastAsia="宋体" w:cs="Times New Roman"/>
          <w:sz w:val="24"/>
          <w:szCs w:val="24"/>
        </w:rPr>
        <w:t>加强废水预处理设施的臭气治理</w:t>
      </w:r>
    </w:p>
    <w:p>
      <w:pPr>
        <w:widowControl/>
        <w:adjustRightInd w:val="0"/>
        <w:snapToGri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目前，园区内部分企业设有污水预处理设施，但存在污水处理池非全封闭、无臭气处理措施等问题。未来应加强对企业污水预处理设施臭气污染的防治。将污水处理构筑物全封闭并设置臭气收集及处理系统；优化新建污水处理设施布局，使其与周边环境相协调。</w:t>
      </w:r>
    </w:p>
    <w:p>
      <w:pPr>
        <w:widowControl/>
        <w:adjustRightInd w:val="0"/>
        <w:snapToGrid w:val="0"/>
        <w:spacing w:line="360" w:lineRule="auto"/>
        <w:ind w:firstLine="48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4、</w:t>
      </w:r>
      <w:r>
        <w:rPr>
          <w:rFonts w:ascii="Times New Roman" w:hAnsi="Times New Roman" w:eastAsia="宋体" w:cs="Times New Roman"/>
          <w:sz w:val="24"/>
          <w:szCs w:val="24"/>
        </w:rPr>
        <w:t>环境监测</w:t>
      </w:r>
    </w:p>
    <w:p>
      <w:pPr>
        <w:widowControl/>
        <w:adjustRightInd w:val="0"/>
        <w:snapToGrid w:val="0"/>
        <w:spacing w:line="360" w:lineRule="auto"/>
        <w:ind w:firstLine="420"/>
        <w:jc w:val="left"/>
        <w:rPr>
          <w:rFonts w:ascii="Times New Roman" w:hAnsi="Times New Roman" w:eastAsia="宋体" w:cs="Times New Roman"/>
          <w:sz w:val="24"/>
          <w:szCs w:val="24"/>
        </w:rPr>
      </w:pPr>
      <w:r>
        <w:rPr>
          <w:rFonts w:ascii="Times New Roman" w:hAnsi="Times New Roman" w:eastAsia="宋体" w:cs="Times New Roman"/>
          <w:sz w:val="24"/>
          <w:szCs w:val="24"/>
        </w:rPr>
        <w:t>进一步完善企业废气排放监控体系，推广实施重点企业厂界废气自动监测，实现对无组织排放和非正常排放的有效监控。</w:t>
      </w:r>
    </w:p>
    <w:p>
      <w:pPr>
        <w:widowControl/>
        <w:adjustRightInd w:val="0"/>
        <w:snapToGrid w:val="0"/>
        <w:spacing w:line="360" w:lineRule="auto"/>
        <w:ind w:firstLine="48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5、</w:t>
      </w:r>
      <w:r>
        <w:rPr>
          <w:rFonts w:ascii="Times New Roman" w:hAnsi="Times New Roman" w:eastAsia="宋体" w:cs="Times New Roman"/>
          <w:sz w:val="24"/>
          <w:szCs w:val="24"/>
        </w:rPr>
        <w:t>加强对废气排放的监管工作</w:t>
      </w:r>
    </w:p>
    <w:p>
      <w:pPr>
        <w:widowControl/>
        <w:adjustRightInd w:val="0"/>
        <w:snapToGrid w:val="0"/>
        <w:spacing w:line="360" w:lineRule="auto"/>
        <w:ind w:firstLine="420"/>
        <w:jc w:val="left"/>
        <w:rPr>
          <w:rFonts w:ascii="Times New Roman" w:hAnsi="Times New Roman" w:eastAsia="宋体" w:cs="Times New Roman"/>
          <w:sz w:val="24"/>
          <w:szCs w:val="24"/>
        </w:rPr>
      </w:pPr>
      <w:r>
        <w:rPr>
          <w:rFonts w:ascii="Times New Roman" w:hAnsi="Times New Roman" w:eastAsia="宋体" w:cs="Times New Roman"/>
          <w:sz w:val="24"/>
          <w:szCs w:val="24"/>
        </w:rPr>
        <w:t>对废气重点排放企业实施定期巡检及抽检制度，督促并监督企业确保污染治理设施正常运行，环保设备投运率不低于90%，净化效率达到相关要求。对于未按规定实施污染控制措施的排放源和废气排放不达标、不合规的企业应及时上报环保主管部门。</w:t>
      </w:r>
    </w:p>
    <w:p>
      <w:pPr>
        <w:pStyle w:val="3"/>
        <w:numPr>
          <w:ilvl w:val="1"/>
          <w:numId w:val="7"/>
        </w:numPr>
        <w:spacing w:before="240" w:after="240"/>
        <w:rPr>
          <w:rFonts w:cs="Times New Roman"/>
        </w:rPr>
      </w:pPr>
      <w:r>
        <w:t>噪声与振动环境影响减缓措施</w:t>
      </w:r>
    </w:p>
    <w:p>
      <w:pPr>
        <w:widowControl/>
        <w:adjustRightInd w:val="0"/>
        <w:snapToGrid w:val="0"/>
        <w:spacing w:line="360" w:lineRule="auto"/>
        <w:ind w:firstLine="420"/>
        <w:jc w:val="left"/>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w:t>
      </w:r>
      <w:r>
        <w:rPr>
          <w:rFonts w:ascii="Times New Roman" w:hAnsi="Times New Roman" w:eastAsia="宋体" w:cs="Times New Roman"/>
          <w:sz w:val="24"/>
          <w:szCs w:val="24"/>
        </w:rPr>
        <w:t>交通噪声控制对策与措施</w:t>
      </w:r>
    </w:p>
    <w:p>
      <w:pPr>
        <w:widowControl/>
        <w:adjustRightInd w:val="0"/>
        <w:snapToGrid w:val="0"/>
        <w:spacing w:line="360" w:lineRule="auto"/>
        <w:ind w:firstLine="42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1）完善工业区绿化隔离带建设，落实生态绿化降噪措施，综合采用乔灌结合、地形配合的方式，有效降低道路交通噪声的影响。</w:t>
      </w:r>
    </w:p>
    <w:p>
      <w:pPr>
        <w:widowControl/>
        <w:adjustRightInd w:val="0"/>
        <w:snapToGrid w:val="0"/>
        <w:spacing w:line="360" w:lineRule="auto"/>
        <w:ind w:firstLine="42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2）合理规划布局交通干线两侧土地利用方式。道路边界线两侧噪声达标范围外，不宜新建居民楼、医院、学校、敬老院等敏感场所。如需布设，则应由项目建设方负责对其建筑采取相应的降噪防护措施。</w:t>
      </w:r>
    </w:p>
    <w:p>
      <w:pPr>
        <w:widowControl/>
        <w:adjustRightInd w:val="0"/>
        <w:snapToGrid w:val="0"/>
        <w:spacing w:line="360" w:lineRule="auto"/>
        <w:ind w:firstLine="42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3）合理选择道路材质。周浦02单元等邻近居住等敏感目标的新建道路需建设时采用低噪声路面，以降低噪声源的辐射声级。</w:t>
      </w:r>
    </w:p>
    <w:p>
      <w:pPr>
        <w:widowControl/>
        <w:adjustRightInd w:val="0"/>
        <w:snapToGrid w:val="0"/>
        <w:spacing w:line="360" w:lineRule="auto"/>
        <w:ind w:firstLine="42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4）完善交通设施，加强交通组织与管理。完善区域交通指挥、控制与实时管理系统，加强交通管理设施建设。</w:t>
      </w:r>
    </w:p>
    <w:p>
      <w:pPr>
        <w:widowControl/>
        <w:adjustRightInd w:val="0"/>
        <w:snapToGrid w:val="0"/>
        <w:spacing w:line="360" w:lineRule="auto"/>
        <w:ind w:firstLine="42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5）严格控制集卡对区内居住区影响。加强对区内过境车辆的管理，合理规划行车线路，尽量避免穿越集中居住区；限制重型卡车车速，规定卡车行车时间，避免午夜进入。</w:t>
      </w:r>
    </w:p>
    <w:p>
      <w:pPr>
        <w:widowControl/>
        <w:adjustRightInd w:val="0"/>
        <w:snapToGrid w:val="0"/>
        <w:spacing w:line="360" w:lineRule="auto"/>
        <w:ind w:firstLine="420"/>
        <w:jc w:val="left"/>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w:t>
      </w:r>
      <w:r>
        <w:rPr>
          <w:rFonts w:ascii="Times New Roman" w:hAnsi="Times New Roman" w:eastAsia="宋体" w:cs="Times New Roman"/>
          <w:sz w:val="24"/>
          <w:szCs w:val="24"/>
        </w:rPr>
        <w:t>工业企业噪声污染控制措施</w:t>
      </w:r>
    </w:p>
    <w:p>
      <w:pPr>
        <w:widowControl/>
        <w:adjustRightInd w:val="0"/>
        <w:snapToGrid w:val="0"/>
        <w:spacing w:line="360" w:lineRule="auto"/>
        <w:ind w:firstLine="42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1）优化康桥工业区东区内企业的布局，未来尽量将一些可能产生噪声污染的企业设置在远离规划居民区一侧。</w:t>
      </w:r>
    </w:p>
    <w:p>
      <w:pPr>
        <w:widowControl/>
        <w:adjustRightInd w:val="0"/>
        <w:snapToGrid w:val="0"/>
        <w:spacing w:line="360" w:lineRule="auto"/>
        <w:ind w:firstLine="42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2）新进工业企业应尽可能将高噪声设备布置在室内或厂区中央。噪声污染防治设施必须与主体工程同时设计、同时施工、同时投产。</w:t>
      </w:r>
    </w:p>
    <w:p>
      <w:pPr>
        <w:widowControl/>
        <w:adjustRightInd w:val="0"/>
        <w:snapToGrid w:val="0"/>
        <w:spacing w:line="360" w:lineRule="auto"/>
        <w:ind w:firstLine="42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3）企业厂区车间外、厂区道路两侧、厂区围墙内侧均应进行绿化设计。</w:t>
      </w:r>
    </w:p>
    <w:p>
      <w:pPr>
        <w:widowControl/>
        <w:adjustRightInd w:val="0"/>
        <w:snapToGrid w:val="0"/>
        <w:spacing w:line="360" w:lineRule="auto"/>
        <w:ind w:firstLine="42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4）重视工居混杂的西区、御桥02单元内企业厂界噪声超标问题，加强噪声防护管理，定期对厂区机械设备进行维护和修缮，尤其是对高噪声设备加强管理，及时检查高噪声设备减振、降噪措施的有效性。</w:t>
      </w:r>
    </w:p>
    <w:p>
      <w:pPr>
        <w:widowControl/>
        <w:adjustRightInd w:val="0"/>
        <w:snapToGrid w:val="0"/>
        <w:spacing w:line="360" w:lineRule="auto"/>
        <w:ind w:firstLine="42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5）各企业在选型、采购时应考虑使用低噪声、低振动的生产设备和辅助设备，从源头控制噪声。</w:t>
      </w:r>
    </w:p>
    <w:p>
      <w:pPr>
        <w:widowControl/>
        <w:adjustRightInd w:val="0"/>
        <w:snapToGrid w:val="0"/>
        <w:spacing w:line="360" w:lineRule="auto"/>
        <w:ind w:firstLine="42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6）针对不同的噪声源特性来采取不同的控制措施，如可采用消声器来降低空气动力设备的进排气口噪声和沿管道传播的噪声，采用吸声材料来降低噪声反射引起的混响声。</w:t>
      </w:r>
    </w:p>
    <w:p>
      <w:pPr>
        <w:widowControl/>
        <w:adjustRightInd w:val="0"/>
        <w:snapToGrid w:val="0"/>
        <w:spacing w:line="360" w:lineRule="auto"/>
        <w:ind w:firstLine="42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7）加强东区秀浦路和周邓公路之间区域、中国电信信息园区（秀沿路以南、秀浦路以北区域）1类声环境功能区内现状已有企业的噪声控制，对已有企业定期开展噪声监测。在区域声环境功能区划未做调整的情况下，上述区域在未来发展过程中应主要引入环境影响小的生产性服务业，不得引入噪声敏感类项目。对于未来进入该区域内的企业，应在建设项目环评阶段对其声环境影响进行详细论证，重点阐述企业运营过程可能对区域声环境产生的影响及其程度，并提出相应噪声污染控制措施与要求。</w:t>
      </w:r>
    </w:p>
    <w:p>
      <w:pPr>
        <w:widowControl/>
        <w:adjustRightInd w:val="0"/>
        <w:snapToGrid w:val="0"/>
        <w:spacing w:line="360" w:lineRule="auto"/>
        <w:ind w:firstLine="420"/>
        <w:jc w:val="left"/>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w:t>
      </w:r>
      <w:r>
        <w:rPr>
          <w:rFonts w:ascii="Times New Roman" w:hAnsi="Times New Roman" w:eastAsia="宋体" w:cs="Times New Roman"/>
          <w:sz w:val="24"/>
          <w:szCs w:val="24"/>
        </w:rPr>
        <w:t>轨道交通噪声与振动影响减缓措施</w:t>
      </w:r>
    </w:p>
    <w:p>
      <w:pPr>
        <w:widowControl/>
        <w:adjustRightInd w:val="0"/>
        <w:snapToGrid w:val="0"/>
        <w:spacing w:line="360" w:lineRule="auto"/>
        <w:ind w:firstLine="42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应充分重视穿越康桥工业区的轨道交通设施对两侧学校、医院、集中居民住宅区等敏感建筑的影响，采取减振降噪的措施。</w:t>
      </w:r>
    </w:p>
    <w:p>
      <w:pPr>
        <w:pStyle w:val="3"/>
        <w:numPr>
          <w:ilvl w:val="1"/>
          <w:numId w:val="7"/>
        </w:numPr>
        <w:spacing w:before="240" w:after="240"/>
        <w:rPr>
          <w:rFonts w:cs="Times New Roman"/>
        </w:rPr>
      </w:pPr>
      <w:r>
        <w:rPr>
          <w:rFonts w:hint="eastAsia" w:cs="Times New Roman"/>
        </w:rPr>
        <w:t>地表水环境影响减缓措施</w:t>
      </w:r>
    </w:p>
    <w:p>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持续完善污水收集系统，实现污水100%纳管排放</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园区建成区环保基础设施已经较完善。在后续开发过程中，园区应根据地块开发进程同步实施雨污水系统建设，建成区内污水全收集、全处理，并建立完善雨污水管网维护和破损排查制度。</w:t>
      </w:r>
    </w:p>
    <w:p>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加强工业企业废水排放监管，实现稳定达标排放</w:t>
      </w:r>
    </w:p>
    <w:p>
      <w:pPr>
        <w:spacing w:line="360" w:lineRule="auto"/>
        <w:ind w:firstLine="480"/>
      </w:pPr>
      <w:r>
        <w:rPr>
          <w:rFonts w:ascii="Times New Roman" w:hAnsi="Times New Roman" w:eastAsia="宋体" w:cs="Times New Roman"/>
          <w:sz w:val="24"/>
          <w:szCs w:val="24"/>
        </w:rPr>
        <w:t>园区内各企业废水必须满足纳管标准后方可排放。加强一类污染物排放管控。涉及一类污染物排放的企业，车间排放口必须做到达标排放，并在车间处理设施口和总排放口安装相应的一类污染物自动监测设备或水质自动采样器。</w:t>
      </w:r>
    </w:p>
    <w:p>
      <w:pPr>
        <w:pStyle w:val="3"/>
        <w:numPr>
          <w:ilvl w:val="1"/>
          <w:numId w:val="7"/>
        </w:numPr>
        <w:spacing w:before="240" w:after="240"/>
        <w:rPr>
          <w:rFonts w:cs="Times New Roman"/>
        </w:rPr>
      </w:pPr>
      <w:r>
        <w:rPr>
          <w:rFonts w:hint="eastAsia" w:cs="Times New Roman"/>
        </w:rPr>
        <w:t>土壤</w:t>
      </w:r>
      <w:r>
        <w:rPr>
          <w:rFonts w:cs="Times New Roman"/>
        </w:rPr>
        <w:t>、</w:t>
      </w:r>
      <w:r>
        <w:rPr>
          <w:rFonts w:hint="eastAsia" w:cs="Times New Roman"/>
        </w:rPr>
        <w:t>地下水环境影响减缓措施</w:t>
      </w:r>
    </w:p>
    <w:p>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鉴于园区所在区域水环境的敏感性和区内分布有危险化学品仓库、地埋式污水处理等设施的情况，工业区应在未来工作中加强地下水污染防治措施。</w:t>
      </w:r>
    </w:p>
    <w:p>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地下水污染防治的重点区域包括涉及危险化学品的使用及贮存区域、油罐存储区、污水处理站废水池、排污管线、事故池以及危险废物贮存区。一般防护区为：一般生产区地面、垃圾废物集中存放地、维修车间仓库地面。应采取的污染防治措施如下：</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w:t>
      </w:r>
      <w:r>
        <w:rPr>
          <w:rFonts w:ascii="Times New Roman" w:hAnsi="Times New Roman" w:eastAsia="宋体" w:cs="Times New Roman"/>
          <w:sz w:val="24"/>
          <w:szCs w:val="24"/>
        </w:rPr>
        <w:t>园区内部分企业入驻较早，存在危险化学品仓库及涉及危险化学品的生产装置区防渗措施缺失或老化，地下污水处理设施年代久、无防渗和监控措施等问题。要求各企业对危险化学品仓库（储罐）、地埋式污水处理设施和油罐、危险废物贮存设施进行调查梳理，并落实地下水污染重点防治区域的防渗措施和监控要求。</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w:t>
      </w:r>
      <w:r>
        <w:rPr>
          <w:rFonts w:ascii="Times New Roman" w:hAnsi="Times New Roman" w:eastAsia="宋体" w:cs="Times New Roman"/>
          <w:sz w:val="24"/>
          <w:szCs w:val="24"/>
        </w:rPr>
        <w:t>相关企业采用先进工艺，对管道、设备、污水储存及处理构筑物采取严格措施，防止污染物跑冒滴漏，将污染物泄露的环境风险事故降低到最低程度。</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w:t>
      </w:r>
      <w:r>
        <w:rPr>
          <w:rFonts w:ascii="Times New Roman" w:hAnsi="Times New Roman" w:eastAsia="宋体" w:cs="Times New Roman"/>
          <w:sz w:val="24"/>
          <w:szCs w:val="24"/>
        </w:rPr>
        <w:t>园区内各企业应根据项目生产设备、管廊或管线、贮存与运输装置、污染物贮存与处理装置、事故应急装置等的布局，根据可能进入地下水环境的各种有毒有害原辅材料、中间物料和产品的泄漏量及其各种污染物的性质、产生量和排放量，划分地下水污染防治区，建立不同区域的地下水防渗方案，给出具体的防渗材料及防渗标准要求，建立防渗设施的检漏系统。</w:t>
      </w:r>
    </w:p>
    <w:p>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重点污染放置区地面采取粘土铺底，再在上层铺设</w:t>
      </w:r>
      <w:r>
        <w:rPr>
          <w:rFonts w:ascii="Times New Roman" w:hAnsi="Times New Roman" w:eastAsia="宋体" w:cs="Times New Roman"/>
          <w:sz w:val="24"/>
          <w:szCs w:val="24"/>
        </w:rPr>
        <w:t>10~15cm的水泥进行硬化，并铺环氧树脂防渗；罐区四周设围堰，围堰底部用15~20cm的水泥浇筑，四周壁用砖砌再用水泥硬化防渗，并涂环氧树脂；污水处理站所用水池、事故池均用水泥硬化，四周壁用砖砌再用水泥硬化防渗，全池涂环氧树脂防渗。通过上述措施可使重点污染防治区各单元防渗层渗透系数≤10-10；排污管线由不锈钢做内衬，外加高密度聚乙烯保护层。</w:t>
      </w:r>
    </w:p>
    <w:p>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对一般防护区地面采取粘土铺底，再在上层铺</w:t>
      </w:r>
      <w:r>
        <w:rPr>
          <w:rFonts w:ascii="Times New Roman" w:hAnsi="Times New Roman" w:eastAsia="宋体" w:cs="Times New Roman"/>
          <w:sz w:val="24"/>
          <w:szCs w:val="24"/>
        </w:rPr>
        <w:t>10~15cm的水泥进行硬化，通过上述措施可使各单元防渗层渗透系数≤10</w:t>
      </w:r>
      <w:r>
        <w:rPr>
          <w:rFonts w:ascii="Times New Roman" w:hAnsi="Times New Roman" w:eastAsia="宋体" w:cs="Times New Roman"/>
          <w:sz w:val="24"/>
          <w:szCs w:val="24"/>
          <w:vertAlign w:val="superscript"/>
        </w:rPr>
        <w:t>-7</w:t>
      </w:r>
      <w:r>
        <w:rPr>
          <w:rFonts w:ascii="Times New Roman" w:hAnsi="Times New Roman" w:eastAsia="宋体" w:cs="Times New Roman"/>
          <w:sz w:val="24"/>
          <w:szCs w:val="24"/>
        </w:rPr>
        <w:t>。</w:t>
      </w:r>
    </w:p>
    <w:p>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康桥工业区未来新引进的企业应严格执行上述防渗要求；对于现有企业不满足上述防渗要求的，也应根据实际情况进行整改。</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w:t>
      </w:r>
      <w:r>
        <w:rPr>
          <w:rFonts w:ascii="Times New Roman" w:hAnsi="Times New Roman" w:eastAsia="宋体" w:cs="Times New Roman"/>
          <w:sz w:val="24"/>
          <w:szCs w:val="24"/>
        </w:rPr>
        <w:t>结合地下水污染源的分布情况、地下水流向等在区域内布设一定数量的地下水监控井，建立地下水污染的监控、预警体系，定期开展地下水环境监测，以便及时发现问题、及时采取措施。</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5</w:t>
      </w:r>
      <w:r>
        <w:rPr>
          <w:rFonts w:hint="eastAsia" w:ascii="Times New Roman" w:hAnsi="Times New Roman" w:eastAsia="宋体" w:cs="Times New Roman"/>
          <w:sz w:val="24"/>
          <w:szCs w:val="24"/>
        </w:rPr>
        <w:t>、</w:t>
      </w:r>
      <w:r>
        <w:rPr>
          <w:rFonts w:ascii="Times New Roman" w:hAnsi="Times New Roman" w:eastAsia="宋体" w:cs="Times New Roman"/>
          <w:sz w:val="24"/>
          <w:szCs w:val="24"/>
        </w:rPr>
        <w:t>制定地下水风险事故应急响应预案，明确风险事故状态下应急处置措施，提出防止受地下水污染扩散的具体治理方案。在现场配备充足的应急物资，以便于一旦发生泄露，可及时有效地吸附、清除泄露物，防止污染地表水或地下水。</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6</w:t>
      </w:r>
      <w:r>
        <w:rPr>
          <w:rFonts w:hint="eastAsia" w:ascii="Times New Roman" w:hAnsi="Times New Roman" w:eastAsia="宋体" w:cs="Times New Roman"/>
          <w:sz w:val="24"/>
          <w:szCs w:val="24"/>
        </w:rPr>
        <w:t>、</w:t>
      </w:r>
      <w:r>
        <w:rPr>
          <w:rFonts w:ascii="Times New Roman" w:hAnsi="Times New Roman" w:eastAsia="宋体" w:cs="Times New Roman"/>
          <w:sz w:val="24"/>
          <w:szCs w:val="24"/>
        </w:rPr>
        <w:t>不得引进设置地下污水处理装置的企业；对于现有设置地下污水处理装置的企业逐步提出地下污水处理设施的替代要求。</w:t>
      </w:r>
    </w:p>
    <w:p>
      <w:pPr>
        <w:pStyle w:val="3"/>
        <w:numPr>
          <w:ilvl w:val="1"/>
          <w:numId w:val="7"/>
        </w:numPr>
        <w:spacing w:before="240" w:after="240"/>
        <w:rPr>
          <w:rFonts w:cs="Times New Roman"/>
        </w:rPr>
      </w:pPr>
      <w:r>
        <w:rPr>
          <w:rFonts w:hint="eastAsia" w:cs="Times New Roman"/>
        </w:rPr>
        <w:t>固体废物环境影响缓解措施</w:t>
      </w:r>
    </w:p>
    <w:p>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源头控制实现废物减量化</w:t>
      </w:r>
    </w:p>
    <w:p>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园区内各企业应从循环经济理念及清洁生产要求出发，通过源头节约、技术提升、废物循环利用及综合利用，尽可能减少废物产生量；园区应注重引进延长园区产业链、消解区内废物的资源再利用企业，使上游企业产生的固废成为下游企业的生产原料，实现废物减量化。</w:t>
      </w:r>
    </w:p>
    <w:p>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加强危险废物管理</w:t>
      </w:r>
    </w:p>
    <w:p>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通过开展必要的宣传教育和培训，提高企业对危险废物的危害性认识和对危险废物的识别能力，努力提高危险废物的回收利用率，最大限度减少其产生量。产生危险废物的企业应加强危险废物管理，强化危险废物的申报登记制度，建立危险废物产生、外运、处置及最终去向的详细台账。危险废物的贮存、申报、转移等必须严格遵照《上海市危险废物污染防治办法》的规定进行。</w:t>
      </w:r>
    </w:p>
    <w:p>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区内危险废物处理处置单位应严格按照《危险废物污染防治法》、《危险废物贮存污染控制标准》等要求，控制危险废物处理处置过程中的污染物排放及环境影响。</w:t>
      </w:r>
    </w:p>
    <w:p>
      <w:pPr>
        <w:pStyle w:val="3"/>
        <w:numPr>
          <w:ilvl w:val="1"/>
          <w:numId w:val="7"/>
        </w:numPr>
        <w:spacing w:before="240" w:after="240"/>
        <w:rPr>
          <w:rFonts w:cs="Times New Roman"/>
        </w:rPr>
      </w:pPr>
      <w:r>
        <w:rPr>
          <w:rFonts w:hint="eastAsia" w:cs="Times New Roman"/>
        </w:rPr>
        <w:t>环境风险防范及应急措施</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、优化工业区布局，控制危险源</w:t>
      </w:r>
    </w:p>
    <w:p>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康桥工业园区不得引入涉及重大危险源的项目。</w:t>
      </w:r>
    </w:p>
    <w:p>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对于涉及环境风险的项目，除在建设项目环评阶段重点进行环境风险评价外，严格控制引入外，需从优化布局方面加强风险防范。对存在潜在环境风险的企业，应进行合理布局，尽可能使危险品储存或使用场所远离周边敏感目标。同时厂区周边应设置适当宽度的绿化带，也可在符合安全要求的前提下适当设置市政公共设施，通过避开敏感目标，降低企业环境风险。</w:t>
      </w:r>
    </w:p>
    <w:p>
      <w:pPr>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2、大气</w:t>
      </w:r>
      <w:r>
        <w:rPr>
          <w:rFonts w:ascii="Times New Roman" w:hAnsi="Times New Roman" w:eastAsia="宋体" w:cs="Times New Roman"/>
          <w:kern w:val="0"/>
          <w:sz w:val="24"/>
          <w:szCs w:val="24"/>
        </w:rPr>
        <w:t>环境风险</w:t>
      </w:r>
      <w:r>
        <w:rPr>
          <w:rFonts w:hint="eastAsia" w:ascii="Times New Roman" w:hAnsi="Times New Roman" w:eastAsia="宋体" w:cs="Times New Roman"/>
          <w:kern w:val="0"/>
          <w:sz w:val="24"/>
          <w:szCs w:val="24"/>
        </w:rPr>
        <w:t>防范</w:t>
      </w:r>
      <w:r>
        <w:rPr>
          <w:rFonts w:ascii="Times New Roman" w:hAnsi="Times New Roman" w:eastAsia="宋体" w:cs="Times New Roman"/>
          <w:kern w:val="0"/>
          <w:sz w:val="24"/>
          <w:szCs w:val="24"/>
        </w:rPr>
        <w:t>措施</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园区</w:t>
      </w:r>
      <w:r>
        <w:rPr>
          <w:rFonts w:ascii="Times New Roman" w:hAnsi="Times New Roman" w:eastAsia="宋体" w:cs="Times New Roman"/>
          <w:sz w:val="24"/>
          <w:szCs w:val="24"/>
        </w:rPr>
        <w:t>企业废气治理设施应</w:t>
      </w:r>
      <w:r>
        <w:rPr>
          <w:rFonts w:hint="eastAsia" w:ascii="Times New Roman" w:hAnsi="Times New Roman" w:eastAsia="宋体" w:cs="Times New Roman"/>
          <w:sz w:val="24"/>
          <w:szCs w:val="24"/>
        </w:rPr>
        <w:t>由专人负责日常环境管理工作，</w:t>
      </w:r>
      <w:r>
        <w:rPr>
          <w:rFonts w:ascii="Times New Roman" w:hAnsi="Times New Roman" w:eastAsia="宋体" w:cs="Times New Roman"/>
          <w:sz w:val="24"/>
          <w:szCs w:val="24"/>
        </w:rPr>
        <w:t>制订环保管理人员职责和环境污染防治</w:t>
      </w:r>
      <w:r>
        <w:rPr>
          <w:rFonts w:hint="eastAsia" w:ascii="Times New Roman" w:hAnsi="Times New Roman" w:eastAsia="宋体" w:cs="Times New Roman"/>
          <w:sz w:val="24"/>
          <w:szCs w:val="24"/>
        </w:rPr>
        <w:t>措施制度，</w:t>
      </w:r>
      <w:r>
        <w:rPr>
          <w:rFonts w:ascii="Times New Roman" w:hAnsi="Times New Roman" w:eastAsia="宋体" w:cs="Times New Roman"/>
          <w:sz w:val="24"/>
          <w:szCs w:val="24"/>
        </w:rPr>
        <w:t>加强废气治理设施的监督和管理。</w:t>
      </w:r>
      <w:r>
        <w:rPr>
          <w:rFonts w:hint="eastAsia" w:ascii="Times New Roman" w:hAnsi="Times New Roman" w:eastAsia="宋体" w:cs="Times New Roman"/>
          <w:sz w:val="24"/>
          <w:szCs w:val="24"/>
        </w:rPr>
        <w:t>加强废气处理设施及设备的定期检修和维护工作，</w:t>
      </w:r>
      <w:r>
        <w:rPr>
          <w:rFonts w:ascii="Times New Roman" w:hAnsi="Times New Roman" w:eastAsia="宋体" w:cs="Times New Roman"/>
          <w:sz w:val="24"/>
          <w:szCs w:val="24"/>
        </w:rPr>
        <w:t>发现事故隐患</w:t>
      </w:r>
      <w:r>
        <w:rPr>
          <w:rFonts w:hint="eastAsia" w:ascii="Times New Roman" w:hAnsi="Times New Roman" w:eastAsia="宋体" w:cs="Times New Roman"/>
          <w:sz w:val="24"/>
          <w:szCs w:val="24"/>
        </w:rPr>
        <w:t>，</w:t>
      </w:r>
      <w:r>
        <w:rPr>
          <w:rFonts w:ascii="Times New Roman" w:hAnsi="Times New Roman" w:eastAsia="宋体" w:cs="Times New Roman"/>
          <w:sz w:val="24"/>
          <w:szCs w:val="24"/>
        </w:rPr>
        <w:t>及时</w:t>
      </w:r>
      <w:r>
        <w:rPr>
          <w:rFonts w:hint="eastAsia" w:ascii="Times New Roman" w:hAnsi="Times New Roman" w:eastAsia="宋体" w:cs="Times New Roman"/>
          <w:sz w:val="24"/>
          <w:szCs w:val="24"/>
        </w:rPr>
        <w:t>解决，</w:t>
      </w:r>
      <w:r>
        <w:rPr>
          <w:rFonts w:ascii="Times New Roman" w:hAnsi="Times New Roman" w:eastAsia="宋体" w:cs="Times New Roman"/>
          <w:sz w:val="24"/>
          <w:szCs w:val="24"/>
        </w:rPr>
        <w:t>一且不能及时解决</w:t>
      </w:r>
      <w:r>
        <w:rPr>
          <w:rFonts w:hint="eastAsia" w:ascii="Times New Roman" w:hAnsi="Times New Roman" w:eastAsia="宋体" w:cs="Times New Roman"/>
          <w:sz w:val="24"/>
          <w:szCs w:val="24"/>
        </w:rPr>
        <w:t>，</w:t>
      </w:r>
      <w:r>
        <w:rPr>
          <w:rFonts w:ascii="Times New Roman" w:hAnsi="Times New Roman" w:eastAsia="宋体" w:cs="Times New Roman"/>
          <w:sz w:val="24"/>
          <w:szCs w:val="24"/>
        </w:rPr>
        <w:t>立即停止生产。</w:t>
      </w:r>
      <w:r>
        <w:rPr>
          <w:rFonts w:hint="eastAsia" w:ascii="Times New Roman" w:hAnsi="Times New Roman" w:eastAsia="宋体" w:cs="Times New Roman"/>
          <w:sz w:val="24"/>
          <w:szCs w:val="24"/>
        </w:rPr>
        <w:t>优先引进技术先进、处理效果好的废气治理设备和设施</w:t>
      </w:r>
      <w:r>
        <w:rPr>
          <w:rFonts w:ascii="Times New Roman" w:hAnsi="Times New Roman" w:eastAsia="宋体" w:cs="Times New Roman"/>
          <w:sz w:val="24"/>
          <w:szCs w:val="24"/>
        </w:rPr>
        <w:t>,保证污染物达标排</w:t>
      </w:r>
      <w:r>
        <w:rPr>
          <w:rFonts w:hint="eastAsia" w:ascii="Times New Roman" w:hAnsi="Times New Roman" w:eastAsia="宋体" w:cs="Times New Roman"/>
          <w:sz w:val="24"/>
          <w:szCs w:val="24"/>
        </w:rPr>
        <w:t>放。</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r>
        <w:rPr>
          <w:rFonts w:hint="eastAsia" w:ascii="Times New Roman" w:hAnsi="Times New Roman" w:eastAsia="宋体" w:cs="Times New Roman"/>
          <w:kern w:val="0"/>
          <w:sz w:val="24"/>
          <w:szCs w:val="24"/>
        </w:rPr>
        <w:t>、事故</w:t>
      </w:r>
      <w:r>
        <w:rPr>
          <w:rFonts w:ascii="Times New Roman" w:hAnsi="Times New Roman" w:eastAsia="宋体" w:cs="Times New Roman"/>
          <w:kern w:val="0"/>
          <w:sz w:val="24"/>
          <w:szCs w:val="24"/>
        </w:rPr>
        <w:t>废水风险</w:t>
      </w:r>
      <w:r>
        <w:rPr>
          <w:rFonts w:hint="eastAsia" w:ascii="Times New Roman" w:hAnsi="Times New Roman" w:eastAsia="宋体" w:cs="Times New Roman"/>
          <w:kern w:val="0"/>
          <w:sz w:val="24"/>
          <w:szCs w:val="24"/>
        </w:rPr>
        <w:t>防范</w:t>
      </w:r>
      <w:r>
        <w:rPr>
          <w:rFonts w:ascii="Times New Roman" w:hAnsi="Times New Roman" w:eastAsia="宋体" w:cs="Times New Roman"/>
          <w:kern w:val="0"/>
          <w:sz w:val="24"/>
          <w:szCs w:val="24"/>
        </w:rPr>
        <w:t>措施</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园区应防止风险事故污染物向水环境转移，从</w:t>
      </w:r>
      <w:r>
        <w:rPr>
          <w:rFonts w:hint="eastAsia" w:ascii="Times New Roman" w:hAnsi="Times New Roman" w:eastAsia="宋体" w:cs="Times New Roman"/>
          <w:sz w:val="24"/>
          <w:szCs w:val="24"/>
        </w:rPr>
        <w:t>“单元-厂区-园区”</w:t>
      </w:r>
      <w:r>
        <w:rPr>
          <w:rFonts w:ascii="Times New Roman" w:hAnsi="Times New Roman" w:eastAsia="宋体" w:cs="Times New Roman"/>
          <w:sz w:val="24"/>
          <w:szCs w:val="24"/>
        </w:rPr>
        <w:t>三个层面</w:t>
      </w:r>
      <w:r>
        <w:rPr>
          <w:rFonts w:hint="eastAsia" w:ascii="Times New Roman" w:hAnsi="Times New Roman" w:eastAsia="宋体" w:cs="Times New Roman"/>
          <w:sz w:val="24"/>
          <w:szCs w:val="24"/>
        </w:rPr>
        <w:t>建立</w:t>
      </w:r>
      <w:r>
        <w:rPr>
          <w:rFonts w:ascii="Times New Roman" w:hAnsi="Times New Roman" w:eastAsia="宋体" w:cs="Times New Roman"/>
          <w:sz w:val="24"/>
          <w:szCs w:val="24"/>
        </w:rPr>
        <w:t>环境风险防控体系。</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风险源贮存区</w:t>
      </w:r>
      <w:r>
        <w:rPr>
          <w:rFonts w:hint="eastAsia" w:ascii="Times New Roman" w:hAnsi="Times New Roman" w:eastAsia="宋体" w:cs="Times New Roman"/>
          <w:sz w:val="24"/>
          <w:szCs w:val="24"/>
        </w:rPr>
        <w:t>应</w:t>
      </w:r>
      <w:r>
        <w:rPr>
          <w:rFonts w:ascii="Times New Roman" w:hAnsi="Times New Roman" w:eastAsia="宋体" w:cs="Times New Roman"/>
          <w:sz w:val="24"/>
          <w:szCs w:val="24"/>
        </w:rPr>
        <w:t>设立围堰，围堰高度应使围堰容量可以容纳装置中的液体全部泄漏的体积。围堰周围设立排水沟，在排水口设立正常排放和事故排放切换闸门。</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事故后消防</w:t>
      </w:r>
      <w:r>
        <w:rPr>
          <w:rFonts w:hint="eastAsia" w:ascii="Times New Roman" w:hAnsi="Times New Roman" w:eastAsia="宋体" w:cs="Times New Roman"/>
          <w:sz w:val="24"/>
          <w:szCs w:val="24"/>
        </w:rPr>
        <w:t>废水、</w:t>
      </w:r>
      <w:r>
        <w:rPr>
          <w:rFonts w:ascii="Times New Roman" w:hAnsi="Times New Roman" w:eastAsia="宋体" w:cs="Times New Roman"/>
          <w:sz w:val="24"/>
          <w:szCs w:val="24"/>
        </w:rPr>
        <w:t>受污染的初期雨水进行集中收集处理，对含物料的消防水回收物料，消防</w:t>
      </w:r>
      <w:r>
        <w:rPr>
          <w:rFonts w:hint="eastAsia" w:ascii="Times New Roman" w:hAnsi="Times New Roman" w:eastAsia="宋体" w:cs="Times New Roman"/>
          <w:sz w:val="24"/>
          <w:szCs w:val="24"/>
        </w:rPr>
        <w:t>废水、</w:t>
      </w:r>
      <w:r>
        <w:rPr>
          <w:rFonts w:ascii="Times New Roman" w:hAnsi="Times New Roman" w:eastAsia="宋体" w:cs="Times New Roman"/>
          <w:sz w:val="24"/>
          <w:szCs w:val="24"/>
        </w:rPr>
        <w:t>受污染的初期雨水</w:t>
      </w:r>
      <w:r>
        <w:rPr>
          <w:rFonts w:hint="eastAsia" w:ascii="Times New Roman" w:hAnsi="Times New Roman" w:eastAsia="宋体" w:cs="Times New Roman"/>
          <w:sz w:val="24"/>
          <w:szCs w:val="24"/>
        </w:rPr>
        <w:t>应</w:t>
      </w:r>
      <w:r>
        <w:rPr>
          <w:rFonts w:ascii="Times New Roman" w:hAnsi="Times New Roman" w:eastAsia="宋体" w:cs="Times New Roman"/>
          <w:sz w:val="24"/>
          <w:szCs w:val="24"/>
        </w:rPr>
        <w:t>及时有效</w:t>
      </w:r>
      <w:r>
        <w:rPr>
          <w:rFonts w:hint="eastAsia" w:ascii="Times New Roman" w:hAnsi="Times New Roman" w:eastAsia="宋体" w:cs="Times New Roman"/>
          <w:sz w:val="24"/>
          <w:szCs w:val="24"/>
        </w:rPr>
        <w:t>处置</w:t>
      </w:r>
      <w:r>
        <w:rPr>
          <w:rFonts w:ascii="Times New Roman" w:hAnsi="Times New Roman" w:eastAsia="宋体" w:cs="Times New Roman"/>
          <w:sz w:val="24"/>
          <w:szCs w:val="24"/>
        </w:rPr>
        <w:t>，做到回用或达标外排，防止次生污染环境事故。</w:t>
      </w:r>
    </w:p>
    <w:p>
      <w:pPr>
        <w:spacing w:line="360" w:lineRule="auto"/>
        <w:ind w:firstLine="480"/>
        <w:rPr>
          <w:rFonts w:ascii="Times New Roman" w:hAnsi="Times New Roman" w:eastAsia="宋体" w:cs="Times New Roman"/>
          <w:kern w:val="0"/>
          <w:sz w:val="24"/>
          <w:szCs w:val="24"/>
        </w:rPr>
      </w:pPr>
      <w:r>
        <w:rPr>
          <w:rFonts w:ascii="Times New Roman" w:hAnsi="Times New Roman" w:eastAsia="宋体" w:cs="Times New Roman"/>
          <w:sz w:val="24"/>
          <w:szCs w:val="24"/>
        </w:rPr>
        <w:t>一旦发生事故时，液态污染物进入环境可能去向是雨水管道。</w:t>
      </w:r>
      <w:r>
        <w:rPr>
          <w:rFonts w:hint="eastAsia" w:ascii="Times New Roman" w:hAnsi="Times New Roman" w:eastAsia="宋体" w:cs="Times New Roman"/>
          <w:sz w:val="24"/>
          <w:szCs w:val="24"/>
        </w:rPr>
        <w:t>园区</w:t>
      </w:r>
      <w:r>
        <w:rPr>
          <w:rFonts w:ascii="Times New Roman" w:hAnsi="Times New Roman" w:eastAsia="宋体" w:cs="Times New Roman"/>
          <w:sz w:val="24"/>
          <w:szCs w:val="24"/>
        </w:rPr>
        <w:t>内</w:t>
      </w:r>
      <w:r>
        <w:rPr>
          <w:rFonts w:hint="eastAsia" w:ascii="Times New Roman" w:hAnsi="Times New Roman" w:eastAsia="宋体" w:cs="Times New Roman"/>
          <w:sz w:val="24"/>
          <w:szCs w:val="24"/>
        </w:rPr>
        <w:t>现状</w:t>
      </w:r>
      <w:r>
        <w:rPr>
          <w:rFonts w:ascii="Times New Roman" w:hAnsi="Times New Roman" w:eastAsia="宋体" w:cs="Times New Roman"/>
          <w:sz w:val="24"/>
          <w:szCs w:val="24"/>
        </w:rPr>
        <w:t>危险物质企业均应在雨水排放口设置截止阀，同时根据企业需求设置事故池，以防止风险事故时污染物向水环境转移。</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r>
        <w:rPr>
          <w:rFonts w:hint="eastAsia" w:ascii="Times New Roman" w:hAnsi="Times New Roman" w:eastAsia="宋体" w:cs="Times New Roman"/>
          <w:kern w:val="0"/>
          <w:sz w:val="24"/>
          <w:szCs w:val="24"/>
        </w:rPr>
        <w:t>、地下水环境</w:t>
      </w:r>
      <w:r>
        <w:rPr>
          <w:rFonts w:ascii="Times New Roman" w:hAnsi="Times New Roman" w:eastAsia="宋体" w:cs="Times New Roman"/>
          <w:kern w:val="0"/>
          <w:sz w:val="24"/>
          <w:szCs w:val="24"/>
        </w:rPr>
        <w:t>风险</w:t>
      </w:r>
      <w:r>
        <w:rPr>
          <w:rFonts w:hint="eastAsia" w:ascii="Times New Roman" w:hAnsi="Times New Roman" w:eastAsia="宋体" w:cs="Times New Roman"/>
          <w:kern w:val="0"/>
          <w:sz w:val="24"/>
          <w:szCs w:val="24"/>
        </w:rPr>
        <w:t>防范</w:t>
      </w:r>
      <w:r>
        <w:rPr>
          <w:rFonts w:ascii="Times New Roman" w:hAnsi="Times New Roman" w:eastAsia="宋体" w:cs="Times New Roman"/>
          <w:kern w:val="0"/>
          <w:sz w:val="24"/>
          <w:szCs w:val="24"/>
        </w:rPr>
        <w:t>措施</w:t>
      </w:r>
    </w:p>
    <w:p>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为确保园区地下水、土壤不致受到污染，针对各类污染源及污染途径，建议采取以下预防措施：</w:t>
      </w:r>
    </w:p>
    <w:p>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（1）源头控制措施</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 1 \* GB3 </w:instrText>
      </w:r>
      <w:r>
        <w:rPr>
          <w:rFonts w:ascii="Times New Roman" w:hAnsi="Times New Roman" w:eastAsia="宋体" w:cs="Times New Roman"/>
          <w:sz w:val="24"/>
          <w:szCs w:val="24"/>
        </w:rPr>
        <w:fldChar w:fldCharType="separate"/>
      </w:r>
      <w:r>
        <w:rPr>
          <w:rFonts w:hint="eastAsia" w:ascii="Times New Roman" w:hAnsi="Times New Roman" w:eastAsia="宋体" w:cs="Times New Roman"/>
          <w:sz w:val="24"/>
          <w:szCs w:val="24"/>
        </w:rPr>
        <w:t>①</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t>对</w:t>
      </w:r>
      <w:r>
        <w:rPr>
          <w:rFonts w:hint="eastAsia" w:ascii="Times New Roman" w:hAnsi="Times New Roman" w:eastAsia="宋体" w:cs="Times New Roman"/>
          <w:sz w:val="24"/>
          <w:szCs w:val="24"/>
        </w:rPr>
        <w:t>园区</w:t>
      </w:r>
      <w:r>
        <w:rPr>
          <w:rFonts w:ascii="Times New Roman" w:hAnsi="Times New Roman" w:eastAsia="宋体" w:cs="Times New Roman"/>
          <w:sz w:val="24"/>
          <w:szCs w:val="24"/>
        </w:rPr>
        <w:t>内使用的危险化学品的种类、数量、分布、流向进行监控和必要的限制，建立区域危险源动态数据库。动态数据库包括使用危险化学品的和存在安全隐患的企业，以及危险品种类、储存方式，对于设有危险化学品仓库的企业还应明确其采取的风险防范措施。园区应加强对现有风险源控制，不得增加现状风险源规模，严格控制危险化学品的使用量和贮存量，强化风险防范措施，同时平时要加强风险应急演练。开发区内所有涉及危险化学品的使用、贮存的企业均应制定详细的风险应急预案，并在</w:t>
      </w:r>
      <w:r>
        <w:rPr>
          <w:rFonts w:hint="eastAsia" w:ascii="Times New Roman" w:hAnsi="Times New Roman" w:eastAsia="宋体" w:cs="Times New Roman"/>
          <w:sz w:val="24"/>
          <w:szCs w:val="24"/>
        </w:rPr>
        <w:t>环境主管</w:t>
      </w:r>
      <w:r>
        <w:rPr>
          <w:rFonts w:ascii="Times New Roman" w:hAnsi="Times New Roman" w:eastAsia="宋体" w:cs="Times New Roman"/>
          <w:sz w:val="24"/>
          <w:szCs w:val="24"/>
        </w:rPr>
        <w:t>部门进行备案。</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 2 \* GB3 </w:instrText>
      </w:r>
      <w:r>
        <w:rPr>
          <w:rFonts w:ascii="Times New Roman" w:hAnsi="Times New Roman" w:eastAsia="宋体" w:cs="Times New Roman"/>
          <w:sz w:val="24"/>
          <w:szCs w:val="24"/>
        </w:rPr>
        <w:fldChar w:fldCharType="separate"/>
      </w:r>
      <w:r>
        <w:rPr>
          <w:rFonts w:hint="eastAsia" w:ascii="Times New Roman" w:hAnsi="Times New Roman" w:eastAsia="宋体" w:cs="Times New Roman"/>
          <w:sz w:val="24"/>
          <w:szCs w:val="24"/>
        </w:rPr>
        <w:t>②</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t>推行清洁生产，限制或替代有毒有害物质的使用。在满足工艺要求的前提下，尽可能减少有毒、有害物质的使用。</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 3 \* GB3 </w:instrText>
      </w:r>
      <w:r>
        <w:rPr>
          <w:rFonts w:ascii="Times New Roman" w:hAnsi="Times New Roman" w:eastAsia="宋体" w:cs="Times New Roman"/>
          <w:sz w:val="24"/>
          <w:szCs w:val="24"/>
        </w:rPr>
        <w:fldChar w:fldCharType="separate"/>
      </w:r>
      <w:r>
        <w:rPr>
          <w:rFonts w:hint="eastAsia" w:ascii="Times New Roman" w:hAnsi="Times New Roman" w:eastAsia="宋体" w:cs="Times New Roman"/>
          <w:sz w:val="24"/>
          <w:szCs w:val="24"/>
        </w:rPr>
        <w:t>③</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t>鼓励园区内企业将危险化学品贮存于园区外的专业危险化学品贮存仓库，企业内仅暂存少量危险化学品供日常使用。</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 4 \* GB3 </w:instrText>
      </w:r>
      <w:r>
        <w:rPr>
          <w:rFonts w:ascii="Times New Roman" w:hAnsi="Times New Roman" w:eastAsia="宋体" w:cs="Times New Roman"/>
          <w:sz w:val="24"/>
          <w:szCs w:val="24"/>
        </w:rPr>
        <w:fldChar w:fldCharType="separate"/>
      </w:r>
      <w:r>
        <w:rPr>
          <w:rFonts w:hint="eastAsia" w:ascii="Times New Roman" w:hAnsi="Times New Roman" w:eastAsia="宋体" w:cs="Times New Roman"/>
          <w:sz w:val="24"/>
          <w:szCs w:val="24"/>
        </w:rPr>
        <w:t>④</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t>涉及危险物质的装置、储存设施、输送管线应采用先进、安全的工艺，采取必要的防泄漏、防火、防爆、防止有害物质扩散进入环境的措施。</w:t>
      </w:r>
    </w:p>
    <w:p>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分区防渗措施</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园区</w:t>
      </w:r>
      <w:r>
        <w:rPr>
          <w:rFonts w:hint="eastAsia" w:ascii="Times New Roman" w:hAnsi="Times New Roman" w:eastAsia="宋体" w:cs="Times New Roman"/>
          <w:sz w:val="24"/>
          <w:szCs w:val="24"/>
        </w:rPr>
        <w:t>应</w:t>
      </w:r>
      <w:r>
        <w:rPr>
          <w:rFonts w:ascii="Times New Roman" w:hAnsi="Times New Roman" w:eastAsia="宋体" w:cs="Times New Roman"/>
          <w:sz w:val="24"/>
          <w:szCs w:val="24"/>
        </w:rPr>
        <w:t>对</w:t>
      </w:r>
      <w:r>
        <w:rPr>
          <w:rFonts w:hint="eastAsia" w:ascii="Times New Roman" w:hAnsi="Times New Roman" w:eastAsia="宋体" w:cs="Times New Roman"/>
          <w:sz w:val="24"/>
          <w:szCs w:val="24"/>
        </w:rPr>
        <w:t>现状</w:t>
      </w:r>
      <w:r>
        <w:rPr>
          <w:rFonts w:ascii="Times New Roman" w:hAnsi="Times New Roman" w:eastAsia="宋体" w:cs="Times New Roman"/>
          <w:sz w:val="24"/>
          <w:szCs w:val="24"/>
        </w:rPr>
        <w:t>企业的防泄漏、防渗漏措施进行梳理并督促企业改进化学品仓库和储罐区防渗设施，</w:t>
      </w:r>
      <w:r>
        <w:rPr>
          <w:rFonts w:hint="eastAsia" w:ascii="Times New Roman" w:hAnsi="Times New Roman" w:eastAsia="宋体" w:cs="Times New Roman"/>
          <w:sz w:val="24"/>
          <w:szCs w:val="24"/>
        </w:rPr>
        <w:t>未来</w:t>
      </w:r>
      <w:r>
        <w:rPr>
          <w:rFonts w:ascii="Times New Roman" w:hAnsi="Times New Roman" w:eastAsia="宋体" w:cs="Times New Roman"/>
          <w:sz w:val="24"/>
          <w:szCs w:val="24"/>
        </w:rPr>
        <w:t>入驻企业提出分区防控要求，进一步采用粘土防渗、混凝土防渗、HDPE膜防渗和钠基膨润土防水毯防渗层等措施作为未来工作的重点之一，确保危险化学品事故泄漏情况下，不造成土壤和地下水污染。</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r>
        <w:rPr>
          <w:rFonts w:hint="eastAsia" w:ascii="Times New Roman" w:hAnsi="Times New Roman" w:eastAsia="宋体" w:cs="Times New Roman"/>
          <w:kern w:val="0"/>
          <w:sz w:val="24"/>
          <w:szCs w:val="24"/>
        </w:rPr>
        <w:t>、风险</w:t>
      </w:r>
      <w:r>
        <w:rPr>
          <w:rFonts w:ascii="Times New Roman" w:hAnsi="Times New Roman" w:eastAsia="宋体" w:cs="Times New Roman"/>
          <w:kern w:val="0"/>
          <w:sz w:val="24"/>
          <w:szCs w:val="24"/>
        </w:rPr>
        <w:t>监控和应急监测</w:t>
      </w:r>
      <w:r>
        <w:rPr>
          <w:rFonts w:hint="eastAsia" w:ascii="Times New Roman" w:hAnsi="Times New Roman" w:eastAsia="宋体" w:cs="Times New Roman"/>
          <w:kern w:val="0"/>
          <w:sz w:val="24"/>
          <w:szCs w:val="24"/>
        </w:rPr>
        <w:t>系统</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园区应强化应急保障能力建设，配备环境应急监测及处置力量，充分依托和利用社会应急资源，确保一旦发生事故，可迅速开展环境监测及事故处置，尽量减缓环境污染影响。</w:t>
      </w:r>
    </w:p>
    <w:p>
      <w:pPr>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6、园区</w:t>
      </w:r>
      <w:r>
        <w:rPr>
          <w:rFonts w:ascii="Times New Roman" w:hAnsi="Times New Roman" w:eastAsia="宋体" w:cs="Times New Roman"/>
          <w:kern w:val="0"/>
          <w:sz w:val="24"/>
          <w:szCs w:val="24"/>
        </w:rPr>
        <w:t>及</w:t>
      </w:r>
      <w:r>
        <w:rPr>
          <w:rFonts w:hint="eastAsia" w:ascii="Times New Roman" w:hAnsi="Times New Roman" w:eastAsia="宋体" w:cs="Times New Roman"/>
          <w:kern w:val="0"/>
          <w:sz w:val="24"/>
          <w:szCs w:val="24"/>
        </w:rPr>
        <w:t>企业现有环境</w:t>
      </w:r>
      <w:r>
        <w:rPr>
          <w:rFonts w:ascii="Times New Roman" w:hAnsi="Times New Roman" w:eastAsia="宋体" w:cs="Times New Roman"/>
          <w:kern w:val="0"/>
          <w:sz w:val="24"/>
          <w:szCs w:val="24"/>
        </w:rPr>
        <w:t>风险防范措施</w:t>
      </w:r>
      <w:r>
        <w:rPr>
          <w:rFonts w:hint="eastAsia" w:ascii="Times New Roman" w:hAnsi="Times New Roman" w:eastAsia="宋体" w:cs="Times New Roman"/>
          <w:kern w:val="0"/>
          <w:sz w:val="24"/>
          <w:szCs w:val="24"/>
        </w:rPr>
        <w:t>整改建议</w:t>
      </w:r>
    </w:p>
    <w:p>
      <w:pPr>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（1）园区环境</w:t>
      </w:r>
      <w:r>
        <w:rPr>
          <w:rFonts w:ascii="Times New Roman" w:hAnsi="Times New Roman" w:eastAsia="宋体" w:cs="Times New Roman"/>
          <w:kern w:val="0"/>
          <w:sz w:val="24"/>
          <w:szCs w:val="24"/>
        </w:rPr>
        <w:t>风险防范措施</w:t>
      </w:r>
      <w:r>
        <w:rPr>
          <w:rFonts w:hint="eastAsia" w:ascii="Times New Roman" w:hAnsi="Times New Roman" w:eastAsia="宋体" w:cs="Times New Roman"/>
          <w:kern w:val="0"/>
          <w:sz w:val="24"/>
          <w:szCs w:val="24"/>
        </w:rPr>
        <w:t>整改建议</w:t>
      </w:r>
    </w:p>
    <w:p>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针对</w:t>
      </w:r>
      <w:r>
        <w:rPr>
          <w:rFonts w:ascii="Times New Roman" w:hAnsi="Times New Roman" w:eastAsia="宋体" w:cs="Times New Roman"/>
          <w:sz w:val="24"/>
          <w:szCs w:val="24"/>
        </w:rPr>
        <w:t>园区尚未编制总体风险防范体系</w:t>
      </w:r>
      <w:r>
        <w:rPr>
          <w:rFonts w:hint="eastAsia" w:ascii="Times New Roman" w:hAnsi="Times New Roman" w:eastAsia="宋体" w:cs="Times New Roman"/>
          <w:sz w:val="24"/>
          <w:szCs w:val="24"/>
        </w:rPr>
        <w:t>的</w:t>
      </w:r>
      <w:r>
        <w:rPr>
          <w:rFonts w:ascii="Times New Roman" w:hAnsi="Times New Roman" w:eastAsia="宋体" w:cs="Times New Roman"/>
          <w:sz w:val="24"/>
          <w:szCs w:val="24"/>
        </w:rPr>
        <w:t>现状</w:t>
      </w:r>
      <w:r>
        <w:rPr>
          <w:rFonts w:hint="eastAsia" w:ascii="Times New Roman" w:hAnsi="Times New Roman" w:eastAsia="宋体" w:cs="Times New Roman"/>
          <w:sz w:val="24"/>
          <w:szCs w:val="24"/>
        </w:rPr>
        <w:t>，</w:t>
      </w:r>
      <w:r>
        <w:rPr>
          <w:rFonts w:ascii="Times New Roman" w:hAnsi="Times New Roman" w:eastAsia="宋体" w:cs="Times New Roman"/>
          <w:sz w:val="24"/>
          <w:szCs w:val="24"/>
        </w:rPr>
        <w:t>本</w:t>
      </w:r>
      <w:r>
        <w:rPr>
          <w:rFonts w:hint="eastAsia" w:ascii="Times New Roman" w:hAnsi="Times New Roman" w:eastAsia="宋体" w:cs="Times New Roman"/>
          <w:sz w:val="24"/>
          <w:szCs w:val="24"/>
        </w:rPr>
        <w:t>评价建议康桥集团</w:t>
      </w:r>
      <w:r>
        <w:rPr>
          <w:rFonts w:ascii="Times New Roman" w:hAnsi="Times New Roman" w:eastAsia="宋体" w:cs="Times New Roman"/>
          <w:sz w:val="24"/>
          <w:szCs w:val="24"/>
        </w:rPr>
        <w:t>应积极落实</w:t>
      </w:r>
      <w:r>
        <w:rPr>
          <w:rFonts w:hint="eastAsia" w:ascii="Times New Roman" w:hAnsi="Times New Roman" w:eastAsia="宋体" w:cs="Times New Roman"/>
          <w:sz w:val="24"/>
          <w:szCs w:val="24"/>
        </w:rPr>
        <w:t>原</w:t>
      </w:r>
      <w:r>
        <w:rPr>
          <w:rFonts w:ascii="Times New Roman" w:hAnsi="Times New Roman" w:eastAsia="宋体" w:cs="Times New Roman"/>
          <w:sz w:val="24"/>
          <w:szCs w:val="24"/>
        </w:rPr>
        <w:t>规划环评</w:t>
      </w:r>
      <w:r>
        <w:rPr>
          <w:rFonts w:hint="eastAsia" w:ascii="Times New Roman" w:hAnsi="Times New Roman" w:eastAsia="宋体" w:cs="Times New Roman"/>
          <w:sz w:val="24"/>
          <w:szCs w:val="24"/>
        </w:rPr>
        <w:t>相关</w:t>
      </w:r>
      <w:r>
        <w:rPr>
          <w:rFonts w:ascii="Times New Roman" w:hAnsi="Times New Roman" w:eastAsia="宋体" w:cs="Times New Roman"/>
          <w:sz w:val="24"/>
          <w:szCs w:val="24"/>
        </w:rPr>
        <w:t>要求</w:t>
      </w:r>
      <w:r>
        <w:rPr>
          <w:rFonts w:hint="eastAsia" w:ascii="Times New Roman" w:hAnsi="Times New Roman" w:eastAsia="宋体" w:cs="Times New Roman"/>
          <w:sz w:val="24"/>
          <w:szCs w:val="24"/>
        </w:rPr>
        <w:t>，康桥</w:t>
      </w:r>
      <w:r>
        <w:rPr>
          <w:rFonts w:ascii="Times New Roman" w:hAnsi="Times New Roman" w:eastAsia="宋体" w:cs="Times New Roman"/>
          <w:sz w:val="24"/>
          <w:szCs w:val="24"/>
        </w:rPr>
        <w:t>工业区管理机构要全面掌握工业区所在区域、园区及企业应急救援的相关信息，并与所在区域及园内企业应急预案做进一步的对接，制定园区总体风险防范</w:t>
      </w:r>
      <w:r>
        <w:rPr>
          <w:rFonts w:hint="eastAsia" w:ascii="Times New Roman" w:hAnsi="Times New Roman" w:eastAsia="宋体" w:cs="Times New Roman"/>
          <w:sz w:val="24"/>
          <w:szCs w:val="24"/>
        </w:rPr>
        <w:t>体系</w:t>
      </w:r>
      <w:r>
        <w:rPr>
          <w:rFonts w:ascii="Times New Roman" w:hAnsi="Times New Roman" w:eastAsia="宋体" w:cs="Times New Roman"/>
          <w:sz w:val="24"/>
          <w:szCs w:val="24"/>
        </w:rPr>
        <w:t>，</w:t>
      </w:r>
      <w:r>
        <w:rPr>
          <w:rFonts w:hint="eastAsia" w:ascii="Times New Roman" w:hAnsi="Times New Roman" w:eastAsia="宋体" w:cs="Times New Roman"/>
          <w:sz w:val="24"/>
          <w:szCs w:val="24"/>
        </w:rPr>
        <w:t>建立并加强与康桥镇、周浦镇、浦东新区及上海市等有关部门的协同应急联动的机制和网络，</w:t>
      </w:r>
      <w:r>
        <w:rPr>
          <w:rFonts w:ascii="Times New Roman" w:hAnsi="Times New Roman" w:eastAsia="宋体" w:cs="Times New Roman"/>
          <w:sz w:val="24"/>
          <w:szCs w:val="24"/>
        </w:rPr>
        <w:t>构建一体化风险防范及应急管理系统。</w:t>
      </w:r>
    </w:p>
    <w:p>
      <w:pPr>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2</w:t>
      </w:r>
      <w:r>
        <w:rPr>
          <w:rFonts w:hint="eastAsia" w:ascii="Times New Roman" w:hAnsi="Times New Roman" w:eastAsia="宋体" w:cs="Times New Roman"/>
          <w:kern w:val="0"/>
          <w:sz w:val="24"/>
          <w:szCs w:val="24"/>
        </w:rPr>
        <w:t>）企业环境</w:t>
      </w:r>
      <w:r>
        <w:rPr>
          <w:rFonts w:ascii="Times New Roman" w:hAnsi="Times New Roman" w:eastAsia="宋体" w:cs="Times New Roman"/>
          <w:kern w:val="0"/>
          <w:sz w:val="24"/>
          <w:szCs w:val="24"/>
        </w:rPr>
        <w:t>风险防范措施</w:t>
      </w:r>
      <w:r>
        <w:rPr>
          <w:rFonts w:hint="eastAsia" w:ascii="Times New Roman" w:hAnsi="Times New Roman" w:eastAsia="宋体" w:cs="Times New Roman"/>
          <w:kern w:val="0"/>
          <w:sz w:val="24"/>
          <w:szCs w:val="24"/>
        </w:rPr>
        <w:t>整改建议</w:t>
      </w:r>
    </w:p>
    <w:p>
      <w:pPr>
        <w:pStyle w:val="14"/>
        <w:ind w:firstLine="480"/>
        <w:rPr>
          <w:rFonts w:eastAsia="宋体" w:cs="Times New Roman"/>
          <w:kern w:val="2"/>
          <w:szCs w:val="24"/>
        </w:rPr>
      </w:pPr>
      <w:r>
        <w:rPr>
          <w:rFonts w:eastAsia="宋体" w:cs="Times New Roman"/>
          <w:color w:val="000000"/>
          <w:kern w:val="2"/>
          <w:szCs w:val="24"/>
        </w:rPr>
        <w:t>尚未进行风险应急预案备案的主要风险企业</w:t>
      </w:r>
      <w:r>
        <w:rPr>
          <w:rFonts w:hint="eastAsia" w:eastAsia="宋体" w:cs="Times New Roman"/>
          <w:color w:val="000000"/>
          <w:kern w:val="2"/>
          <w:szCs w:val="24"/>
        </w:rPr>
        <w:t>应</w:t>
      </w:r>
      <w:r>
        <w:rPr>
          <w:rFonts w:eastAsia="宋体" w:cs="Times New Roman"/>
          <w:kern w:val="2"/>
          <w:szCs w:val="24"/>
        </w:rPr>
        <w:t>按照</w:t>
      </w:r>
      <w:r>
        <w:rPr>
          <w:rFonts w:hint="eastAsia" w:eastAsia="宋体" w:cs="Times New Roman"/>
          <w:kern w:val="2"/>
          <w:szCs w:val="24"/>
        </w:rPr>
        <w:t>上海市实施</w:t>
      </w:r>
      <w:r>
        <w:rPr>
          <w:rFonts w:eastAsia="宋体" w:cs="Times New Roman"/>
          <w:kern w:val="2"/>
          <w:szCs w:val="24"/>
        </w:rPr>
        <w:t>《</w:t>
      </w:r>
      <w:r>
        <w:rPr>
          <w:rFonts w:hint="eastAsia" w:eastAsia="宋体" w:cs="Times New Roman"/>
          <w:kern w:val="2"/>
          <w:szCs w:val="24"/>
        </w:rPr>
        <w:t>企业</w:t>
      </w:r>
      <w:r>
        <w:rPr>
          <w:rFonts w:eastAsia="宋体" w:cs="Times New Roman"/>
          <w:kern w:val="2"/>
          <w:szCs w:val="24"/>
        </w:rPr>
        <w:t>事业单位突发环境事件应急预案备案管理办法（</w:t>
      </w:r>
      <w:r>
        <w:rPr>
          <w:rFonts w:hint="eastAsia" w:eastAsia="宋体" w:cs="Times New Roman"/>
          <w:kern w:val="2"/>
          <w:szCs w:val="24"/>
        </w:rPr>
        <w:t>试行</w:t>
      </w:r>
      <w:r>
        <w:rPr>
          <w:rFonts w:eastAsia="宋体" w:cs="Times New Roman"/>
          <w:kern w:val="2"/>
          <w:szCs w:val="24"/>
        </w:rPr>
        <w:t>）》</w:t>
      </w:r>
      <w:r>
        <w:rPr>
          <w:rFonts w:hint="eastAsia" w:eastAsia="宋体" w:cs="Times New Roman"/>
          <w:kern w:val="2"/>
          <w:szCs w:val="24"/>
        </w:rPr>
        <w:t>的</w:t>
      </w:r>
      <w:r>
        <w:rPr>
          <w:rFonts w:eastAsia="宋体" w:cs="Times New Roman"/>
          <w:kern w:val="2"/>
          <w:szCs w:val="24"/>
        </w:rPr>
        <w:t>若干规定，涉及危险化学品</w:t>
      </w:r>
      <w:r>
        <w:rPr>
          <w:rFonts w:hint="eastAsia" w:eastAsia="宋体" w:cs="Times New Roman"/>
          <w:kern w:val="2"/>
          <w:szCs w:val="24"/>
        </w:rPr>
        <w:t>使用</w:t>
      </w:r>
      <w:r>
        <w:rPr>
          <w:rFonts w:eastAsia="宋体" w:cs="Times New Roman"/>
          <w:kern w:val="2"/>
          <w:szCs w:val="24"/>
        </w:rPr>
        <w:t>、贮存的企业</w:t>
      </w:r>
      <w:r>
        <w:rPr>
          <w:rFonts w:hint="eastAsia" w:eastAsia="宋体" w:cs="Times New Roman"/>
          <w:kern w:val="2"/>
          <w:szCs w:val="24"/>
        </w:rPr>
        <w:t>应根据</w:t>
      </w:r>
      <w:r>
        <w:rPr>
          <w:rFonts w:eastAsia="宋体" w:cs="Times New Roman"/>
          <w:kern w:val="2"/>
          <w:szCs w:val="24"/>
        </w:rPr>
        <w:t>《</w:t>
      </w:r>
      <w:r>
        <w:rPr>
          <w:rFonts w:hint="eastAsia" w:eastAsia="宋体" w:cs="Times New Roman"/>
          <w:kern w:val="2"/>
          <w:szCs w:val="24"/>
        </w:rPr>
        <w:t>上海市</w:t>
      </w:r>
      <w:r>
        <w:rPr>
          <w:rFonts w:eastAsia="宋体" w:cs="Times New Roman"/>
          <w:kern w:val="2"/>
          <w:szCs w:val="24"/>
        </w:rPr>
        <w:t>企业事业单位突发环境事件应急预案编制指南（</w:t>
      </w:r>
      <w:r>
        <w:rPr>
          <w:rFonts w:hint="eastAsia" w:eastAsia="宋体" w:cs="Times New Roman"/>
          <w:kern w:val="2"/>
          <w:szCs w:val="24"/>
        </w:rPr>
        <w:t>试行</w:t>
      </w:r>
      <w:r>
        <w:rPr>
          <w:rFonts w:eastAsia="宋体" w:cs="Times New Roman"/>
          <w:kern w:val="2"/>
          <w:szCs w:val="24"/>
        </w:rPr>
        <w:t>）》</w:t>
      </w:r>
      <w:r>
        <w:rPr>
          <w:rFonts w:hint="eastAsia" w:eastAsia="宋体" w:cs="Times New Roman"/>
          <w:kern w:val="2"/>
          <w:szCs w:val="24"/>
        </w:rPr>
        <w:t>和《上海市</w:t>
      </w:r>
      <w:r>
        <w:rPr>
          <w:rFonts w:eastAsia="宋体" w:cs="Times New Roman"/>
          <w:kern w:val="2"/>
          <w:szCs w:val="24"/>
        </w:rPr>
        <w:t>企业突发环境</w:t>
      </w:r>
      <w:r>
        <w:rPr>
          <w:rFonts w:hint="eastAsia" w:eastAsia="宋体" w:cs="Times New Roman"/>
          <w:kern w:val="2"/>
          <w:szCs w:val="24"/>
        </w:rPr>
        <w:t>事件</w:t>
      </w:r>
      <w:r>
        <w:rPr>
          <w:rFonts w:eastAsia="宋体" w:cs="Times New Roman"/>
          <w:kern w:val="2"/>
          <w:szCs w:val="24"/>
        </w:rPr>
        <w:t>风险评估报告编制指南（</w:t>
      </w:r>
      <w:r>
        <w:rPr>
          <w:rFonts w:hint="eastAsia" w:eastAsia="宋体" w:cs="Times New Roman"/>
          <w:kern w:val="2"/>
          <w:szCs w:val="24"/>
        </w:rPr>
        <w:t>试行</w:t>
      </w:r>
      <w:r>
        <w:rPr>
          <w:rFonts w:eastAsia="宋体" w:cs="Times New Roman"/>
          <w:kern w:val="2"/>
          <w:szCs w:val="24"/>
        </w:rPr>
        <w:t>）</w:t>
      </w:r>
      <w:r>
        <w:rPr>
          <w:rFonts w:hint="eastAsia" w:eastAsia="宋体" w:cs="Times New Roman"/>
          <w:kern w:val="2"/>
          <w:szCs w:val="24"/>
        </w:rPr>
        <w:t>》的</w:t>
      </w:r>
      <w:r>
        <w:rPr>
          <w:rFonts w:eastAsia="宋体" w:cs="Times New Roman"/>
          <w:kern w:val="2"/>
          <w:szCs w:val="24"/>
        </w:rPr>
        <w:t>要求编制</w:t>
      </w:r>
      <w:r>
        <w:rPr>
          <w:rFonts w:hint="eastAsia" w:eastAsia="宋体" w:cs="Times New Roman"/>
          <w:kern w:val="2"/>
          <w:szCs w:val="24"/>
        </w:rPr>
        <w:t>/完善</w:t>
      </w:r>
      <w:r>
        <w:rPr>
          <w:rFonts w:eastAsia="宋体" w:cs="Times New Roman"/>
          <w:kern w:val="2"/>
          <w:szCs w:val="24"/>
        </w:rPr>
        <w:t>企业环境风险应急预案，并在</w:t>
      </w:r>
      <w:r>
        <w:rPr>
          <w:rFonts w:hint="eastAsia" w:eastAsia="宋体" w:cs="Times New Roman"/>
          <w:kern w:val="2"/>
          <w:szCs w:val="24"/>
        </w:rPr>
        <w:t>生态</w:t>
      </w:r>
      <w:r>
        <w:rPr>
          <w:rFonts w:eastAsia="宋体" w:cs="Times New Roman"/>
          <w:kern w:val="2"/>
          <w:szCs w:val="24"/>
        </w:rPr>
        <w:t>环境主管部门备案。</w:t>
      </w:r>
    </w:p>
    <w:p>
      <w:pPr>
        <w:pStyle w:val="14"/>
        <w:ind w:firstLine="480"/>
        <w:rPr>
          <w:rFonts w:eastAsia="宋体" w:cs="Times New Roman"/>
          <w:kern w:val="2"/>
          <w:szCs w:val="24"/>
        </w:rPr>
      </w:pPr>
      <w:r>
        <w:rPr>
          <w:rFonts w:hint="eastAsia" w:eastAsia="宋体" w:cs="Times New Roman"/>
          <w:kern w:val="2"/>
          <w:szCs w:val="24"/>
        </w:rPr>
        <w:t>7、突发</w:t>
      </w:r>
      <w:r>
        <w:rPr>
          <w:rFonts w:eastAsia="宋体" w:cs="Times New Roman"/>
          <w:kern w:val="2"/>
          <w:szCs w:val="24"/>
        </w:rPr>
        <w:t>环境事件应急预案编制要求</w:t>
      </w:r>
    </w:p>
    <w:p>
      <w:pPr>
        <w:pStyle w:val="14"/>
        <w:ind w:firstLine="480"/>
        <w:rPr>
          <w:rFonts w:eastAsia="宋体" w:cs="Times New Roman"/>
          <w:kern w:val="2"/>
          <w:szCs w:val="24"/>
        </w:rPr>
      </w:pPr>
      <w:r>
        <w:rPr>
          <w:rFonts w:hint="eastAsia" w:eastAsia="宋体" w:cs="Times New Roman"/>
          <w:kern w:val="2"/>
          <w:szCs w:val="24"/>
        </w:rPr>
        <w:t>（1）加快编制康桥工业区突发环境事件应急预案</w:t>
      </w:r>
    </w:p>
    <w:p>
      <w:pPr>
        <w:pStyle w:val="14"/>
        <w:ind w:firstLine="480"/>
        <w:rPr>
          <w:rFonts w:eastAsia="宋体" w:cs="Times New Roman"/>
          <w:kern w:val="2"/>
          <w:szCs w:val="24"/>
        </w:rPr>
      </w:pPr>
      <w:r>
        <w:rPr>
          <w:rFonts w:hint="eastAsia" w:eastAsia="宋体" w:cs="Times New Roman"/>
          <w:kern w:val="2"/>
          <w:szCs w:val="24"/>
        </w:rPr>
        <w:t>十三五期间编制完成康桥工业区突发环境污染事故应急预案。内容主要包括区域危险源数据库、敏感目标数据库、事故分类及等级划分、应急启动及分级响应程序，应急处置方案、人员紧急疏散与撤离、危险区隔离、人员救护、应急监测、现场保护与现场洗消、应急联络方式、应急救援保障、应急终止、应急培训计划、应急演练计划等内容。</w:t>
      </w:r>
    </w:p>
    <w:p>
      <w:pPr>
        <w:pStyle w:val="14"/>
        <w:ind w:firstLine="480"/>
        <w:rPr>
          <w:rFonts w:eastAsia="宋体" w:cs="Times New Roman"/>
          <w:kern w:val="2"/>
          <w:szCs w:val="24"/>
        </w:rPr>
      </w:pPr>
      <w:r>
        <w:rPr>
          <w:rFonts w:hint="eastAsia" w:eastAsia="宋体" w:cs="Times New Roman"/>
          <w:kern w:val="2"/>
          <w:szCs w:val="24"/>
        </w:rPr>
        <w:t>（2）建立环境污染事故应急指挥系统</w:t>
      </w:r>
    </w:p>
    <w:p>
      <w:pPr>
        <w:pStyle w:val="14"/>
        <w:ind w:firstLine="480"/>
        <w:rPr>
          <w:rFonts w:eastAsia="宋体" w:cs="Times New Roman"/>
          <w:kern w:val="2"/>
          <w:szCs w:val="24"/>
        </w:rPr>
      </w:pPr>
      <w:r>
        <w:rPr>
          <w:rFonts w:hint="eastAsia" w:eastAsia="宋体" w:cs="Times New Roman"/>
          <w:kern w:val="2"/>
          <w:szCs w:val="24"/>
        </w:rPr>
        <w:t>1）应急指挥系统</w:t>
      </w:r>
    </w:p>
    <w:p>
      <w:pPr>
        <w:pStyle w:val="14"/>
        <w:ind w:firstLine="480"/>
        <w:rPr>
          <w:rFonts w:eastAsia="宋体" w:cs="Times New Roman"/>
          <w:kern w:val="2"/>
          <w:szCs w:val="24"/>
        </w:rPr>
      </w:pPr>
      <w:r>
        <w:rPr>
          <w:rFonts w:hint="eastAsia" w:eastAsia="宋体" w:cs="Times New Roman"/>
          <w:kern w:val="2"/>
          <w:szCs w:val="24"/>
        </w:rPr>
        <w:t>十三五期间建立针对康桥工业区环境污染事故应急指挥系统，应急指挥系统有总指挥、副总指挥、值班室和各应急反应小组组成。</w:t>
      </w:r>
    </w:p>
    <w:p>
      <w:pPr>
        <w:pStyle w:val="14"/>
        <w:ind w:firstLine="480"/>
        <w:rPr>
          <w:rFonts w:eastAsia="宋体" w:cs="Times New Roman"/>
          <w:kern w:val="2"/>
          <w:szCs w:val="24"/>
        </w:rPr>
      </w:pPr>
      <w:r>
        <w:rPr>
          <w:rFonts w:hint="eastAsia" w:eastAsia="宋体" w:cs="Times New Roman"/>
          <w:kern w:val="2"/>
          <w:szCs w:val="24"/>
        </w:rPr>
        <w:t>2）组织机构人员职责</w:t>
      </w:r>
    </w:p>
    <w:p>
      <w:pPr>
        <w:pStyle w:val="14"/>
        <w:ind w:firstLine="480"/>
        <w:rPr>
          <w:rFonts w:eastAsia="宋体" w:cs="Times New Roman"/>
          <w:kern w:val="2"/>
          <w:szCs w:val="24"/>
        </w:rPr>
      </w:pPr>
      <w:r>
        <w:rPr>
          <w:rFonts w:hint="eastAsia" w:eastAsia="宋体" w:cs="Times New Roman"/>
          <w:kern w:val="2"/>
          <w:szCs w:val="24"/>
        </w:rPr>
        <w:t>总指挥：负责整个事故的处置工作；召集相关人员制定应急处置方案并及时向上级报告。必要时请求上海市环保局和相关单位派员指导和参与应急行动。</w:t>
      </w:r>
    </w:p>
    <w:p>
      <w:pPr>
        <w:pStyle w:val="14"/>
        <w:ind w:firstLine="480"/>
        <w:rPr>
          <w:rFonts w:eastAsia="宋体" w:cs="Times New Roman"/>
          <w:kern w:val="2"/>
          <w:szCs w:val="24"/>
        </w:rPr>
      </w:pPr>
      <w:r>
        <w:rPr>
          <w:rFonts w:hint="eastAsia" w:eastAsia="宋体" w:cs="Times New Roman"/>
          <w:kern w:val="2"/>
          <w:szCs w:val="24"/>
        </w:rPr>
        <w:t>副总指挥：在总指挥领导下，负责指挥事故现场应急处置、指定各行动组负责人、布置事故的善后工作。</w:t>
      </w:r>
    </w:p>
    <w:p>
      <w:pPr>
        <w:pStyle w:val="14"/>
        <w:ind w:firstLine="480"/>
        <w:rPr>
          <w:rFonts w:eastAsia="宋体" w:cs="Times New Roman"/>
          <w:kern w:val="2"/>
          <w:szCs w:val="24"/>
        </w:rPr>
      </w:pPr>
      <w:r>
        <w:rPr>
          <w:rFonts w:hint="eastAsia" w:eastAsia="宋体" w:cs="Times New Roman"/>
          <w:kern w:val="2"/>
          <w:szCs w:val="24"/>
        </w:rPr>
        <w:t>值班室：接到突发环境事故后，应及时向总指挥、副总指挥报告，并负责与事故报告人核实相关险情信息后按事故报告程序将险情信息报告相关单位。</w:t>
      </w:r>
    </w:p>
    <w:p>
      <w:pPr>
        <w:pStyle w:val="14"/>
        <w:ind w:firstLine="480"/>
        <w:rPr>
          <w:rFonts w:eastAsia="宋体" w:cs="Times New Roman"/>
          <w:kern w:val="2"/>
          <w:szCs w:val="24"/>
        </w:rPr>
      </w:pPr>
      <w:r>
        <w:rPr>
          <w:rFonts w:hint="eastAsia" w:eastAsia="宋体" w:cs="Times New Roman"/>
          <w:kern w:val="2"/>
          <w:szCs w:val="24"/>
        </w:rPr>
        <w:t>应急反应组：负责现场控制、搜救、抢险、清理等工作。</w:t>
      </w:r>
    </w:p>
    <w:p>
      <w:pPr>
        <w:pStyle w:val="14"/>
        <w:ind w:firstLine="480"/>
        <w:rPr>
          <w:rFonts w:eastAsia="宋体" w:cs="Times New Roman"/>
          <w:kern w:val="2"/>
          <w:szCs w:val="24"/>
        </w:rPr>
      </w:pPr>
      <w:r>
        <w:rPr>
          <w:rFonts w:hint="eastAsia" w:eastAsia="宋体" w:cs="Times New Roman"/>
          <w:kern w:val="2"/>
          <w:szCs w:val="24"/>
        </w:rPr>
        <w:t>后勤保障组：负责保障指挥部与应急行动组之间的应急通信畅通；负责车辆及现场应急所需各种装备的及时供应和维护保养工作。负责提供气象等现场信息；提供交通、通信和指挥部供电、照明等。</w:t>
      </w:r>
    </w:p>
    <w:p>
      <w:pPr>
        <w:pStyle w:val="14"/>
        <w:ind w:firstLine="480"/>
        <w:rPr>
          <w:rFonts w:eastAsia="宋体" w:cs="Times New Roman"/>
          <w:kern w:val="2"/>
          <w:szCs w:val="24"/>
        </w:rPr>
      </w:pPr>
      <w:r>
        <w:rPr>
          <w:rFonts w:hint="eastAsia" w:eastAsia="宋体" w:cs="Times New Roman"/>
          <w:kern w:val="2"/>
          <w:szCs w:val="24"/>
        </w:rPr>
        <w:t>信息处理组：负责信息接受、核实和汇总，按险情报告规定及时上报、通报险情和救助信息传达上级命令，反馈指令执行情况并做好记录。</w:t>
      </w:r>
    </w:p>
    <w:p>
      <w:pPr>
        <w:pStyle w:val="14"/>
        <w:ind w:firstLine="480"/>
        <w:rPr>
          <w:rFonts w:eastAsia="宋体" w:cs="Times New Roman"/>
          <w:kern w:val="2"/>
          <w:szCs w:val="24"/>
        </w:rPr>
      </w:pPr>
      <w:r>
        <w:rPr>
          <w:rFonts w:hint="eastAsia" w:eastAsia="宋体" w:cs="Times New Roman"/>
          <w:kern w:val="2"/>
          <w:szCs w:val="24"/>
        </w:rPr>
        <w:t>善后处理组：负责遇险获救人员安置，受伤人员救治及死亡人员家属安抚，遇难死亡人员的善后处理，环境评估，索赔取证，事故调查，以及各种搜救力量和器材整修、补充和重新配备等工作。</w:t>
      </w:r>
    </w:p>
    <w:p>
      <w:pPr>
        <w:pStyle w:val="14"/>
        <w:ind w:firstLine="480"/>
        <w:rPr>
          <w:rFonts w:eastAsia="宋体" w:cs="Times New Roman"/>
          <w:kern w:val="2"/>
          <w:szCs w:val="24"/>
        </w:rPr>
      </w:pPr>
      <w:r>
        <w:rPr>
          <w:rFonts w:hint="eastAsia" w:eastAsia="宋体" w:cs="Times New Roman"/>
          <w:kern w:val="2"/>
          <w:szCs w:val="24"/>
        </w:rPr>
        <w:t>（</w:t>
      </w:r>
      <w:r>
        <w:rPr>
          <w:rFonts w:eastAsia="宋体" w:cs="Times New Roman"/>
          <w:kern w:val="2"/>
          <w:szCs w:val="24"/>
        </w:rPr>
        <w:t>3</w:t>
      </w:r>
      <w:r>
        <w:rPr>
          <w:rFonts w:hint="eastAsia" w:eastAsia="宋体" w:cs="Times New Roman"/>
          <w:kern w:val="2"/>
          <w:szCs w:val="24"/>
        </w:rPr>
        <w:t>）建立联动机制</w:t>
      </w:r>
    </w:p>
    <w:p>
      <w:pPr>
        <w:pStyle w:val="14"/>
        <w:ind w:firstLine="480"/>
      </w:pPr>
      <w:r>
        <w:rPr>
          <w:rFonts w:hint="eastAsia" w:eastAsia="宋体" w:cs="Times New Roman"/>
          <w:kern w:val="2"/>
          <w:szCs w:val="24"/>
        </w:rPr>
        <w:t>十三五期间康桥工业区应建立并加强与康桥镇、周浦镇、浦东新区及上海市等有关部门的协同应急联动的机制和网络。根据突发公共事件应急处置的实际需要，按照有关规定，协调有关部门和单位参与突发环境污染事故的处置工作，最大限度获得社会各方面的应急力量救援，并及时采取必要防范措施保护周围居民的环境安全。与邻近居住区等敏感目标形成应急响应联动机制，制定公众撤离、隔离方案，确保一旦发生事故，通过应急联动，将事故对周边公众的影响降至最低。</w:t>
      </w:r>
    </w:p>
    <w:p>
      <w:pPr>
        <w:pStyle w:val="3"/>
        <w:numPr>
          <w:ilvl w:val="1"/>
          <w:numId w:val="7"/>
        </w:numPr>
        <w:spacing w:before="240" w:after="240"/>
        <w:rPr>
          <w:rFonts w:cs="Times New Roman"/>
        </w:rPr>
      </w:pPr>
      <w:r>
        <w:rPr>
          <w:rFonts w:hint="eastAsia"/>
        </w:rPr>
        <w:t>生态环境建设建议</w:t>
      </w:r>
    </w:p>
    <w:p>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建议以建设生态园区为目标，采用低影响开发模式，加强园区建筑景观设计，尽快完善绿地网络建设，设置初期雨水收集装置，利用自然水体营造水景，增加工业用地与居民区之间绿化防护隔离带。</w:t>
      </w:r>
    </w:p>
    <w:p>
      <w:pPr>
        <w:pStyle w:val="2"/>
        <w:numPr>
          <w:ilvl w:val="0"/>
          <w:numId w:val="7"/>
        </w:numPr>
        <w:spacing w:before="240" w:after="240"/>
        <w:ind w:left="0" w:firstLine="0"/>
        <w:rPr>
          <w:rFonts w:cs="Times New Roman"/>
        </w:rPr>
      </w:pPr>
      <w:r>
        <w:rPr>
          <w:rFonts w:cs="Times New Roman"/>
        </w:rPr>
        <w:t>评价结论</w:t>
      </w:r>
    </w:p>
    <w:p>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通过对上海浦东康桥工业区（不含南区）的环境保护全面回顾，以及未来规划发展产生的环境影响预测分析，上海浦东康桥工业区（不含南区）规划与上位规划、相关环境保护规划以及周边规划总体协调，开发区发展规模、空间布局、产业结构总体合理，不存在重大环境影响。根据本跟踪评价报告提出的调整建议对规划相关内容进行调整优化、并严格落实本评价提出的各项环境影响措施后，该规划在环境保护方面总体合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黑体">
    <w:altName w:val="汉仪中黑KW"/>
    <w:panose1 w:val="02010609060101010101"/>
    <w:charset w:val="86"/>
    <w:family w:val="modern"/>
    <w:pitch w:val="default"/>
    <w:sig w:usb0="00000000" w:usb1="00000000" w:usb2="00000016" w:usb3="00000000" w:csb0="00040001" w:csb1="00000000"/>
  </w:font>
  <w:font w:name="Symbol">
    <w:panose1 w:val="05050102010706020507"/>
    <w:charset w:val="02"/>
    <w:family w:val="roman"/>
    <w:pitch w:val="default"/>
    <w:sig w:usb0="00000000" w:usb1="00000000" w:usb2="00000000" w:usb3="00000000" w:csb0="80000000" w:csb1="00000000"/>
  </w:font>
  <w:font w:name="Wingdings">
    <w:panose1 w:val="05000000000000000000"/>
    <w:charset w:val="02"/>
    <w:family w:val="auto"/>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2010600030101010101"/>
    <w:charset w:val="86"/>
    <w:family w:val="auto"/>
    <w:pitch w:val="default"/>
    <w:sig w:usb0="00000000" w:usb1="00000000" w:usb2="00000016" w:usb3="00000000" w:csb0="0004000F" w:csb1="00000000"/>
  </w:font>
  <w:font w:name="微软雅黑">
    <w:altName w:val="汉仪旗黑KW"/>
    <w:panose1 w:val="020B0503020204020204"/>
    <w:charset w:val="86"/>
    <w:family w:val="swiss"/>
    <w:pitch w:val="default"/>
    <w:sig w:usb0="00000000" w:usb1="00000000" w:usb2="00000016" w:usb3="00000000" w:csb0="0004001F" w:csb1="00000000"/>
  </w:font>
  <w:font w:name="ˎ̥">
    <w:altName w:val="苹方-简"/>
    <w:panose1 w:val="00000000000000000000"/>
    <w:charset w:val="00"/>
    <w:family w:val="roman"/>
    <w:pitch w:val="default"/>
    <w:sig w:usb0="00000000" w:usb1="00000000" w:usb2="00000000" w:usb3="00000000" w:csb0="00000000" w:csb1="00000000"/>
  </w:font>
  <w:font w:name="仿宋_GB2312">
    <w:altName w:val="汉仪仿宋KW"/>
    <w:panose1 w:val="00000000000000000000"/>
    <w:charset w:val="86"/>
    <w:family w:val="modern"/>
    <w:pitch w:val="default"/>
    <w:sig w:usb0="00000000" w:usb1="00000000" w:usb2="00000010" w:usb3="00000000" w:csb0="00040000" w:csb1="00000000"/>
  </w:font>
  <w:font w:name="仿宋体">
    <w:altName w:val="苹方-简"/>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AFF" w:usb1="C000605B" w:usb2="00000029" w:usb3="00000000" w:csb0="200101FF" w:csb1="20280000"/>
  </w:font>
  <w:font w:name="Arial">
    <w:panose1 w:val="020B0604020202090204"/>
    <w:charset w:val="00"/>
    <w:family w:val="swiss"/>
    <w:pitch w:val="default"/>
    <w:sig w:usb0="E0000AFF" w:usb1="00007843" w:usb2="00000001" w:usb3="00000000" w:csb0="400001BF" w:csb1="DFF70000"/>
  </w:font>
  <w:font w:name="楷体_GB2312">
    <w:altName w:val="汉仪楷体KW"/>
    <w:panose1 w:val="00000000000000000000"/>
    <w:charset w:val="86"/>
    <w:family w:val="modern"/>
    <w:pitch w:val="default"/>
    <w:sig w:usb0="00000000" w:usb1="00000000" w:usb2="0000001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CG Times (WN)">
    <w:altName w:val="苹方-简"/>
    <w:panose1 w:val="00000000000000000000"/>
    <w:charset w:val="00"/>
    <w:family w:val="roman"/>
    <w:pitch w:val="default"/>
    <w:sig w:usb0="00000000" w:usb1="00000000" w:usb2="00000000" w:usb3="00000000" w:csb0="00000001" w:csb1="00000000"/>
  </w:font>
  <w:font w:name="Garamond">
    <w:altName w:val="苹方-简"/>
    <w:panose1 w:val="02020404030301010803"/>
    <w:charset w:val="00"/>
    <w:family w:val="roman"/>
    <w:pitch w:val="default"/>
    <w:sig w:usb0="00000000" w:usb1="00000000" w:usb2="00000000" w:usb3="00000000" w:csb0="0000009F" w:csb1="00000000"/>
  </w:font>
  <w:font w:name="Courier New">
    <w:panose1 w:val="02070409020205090404"/>
    <w:charset w:val="00"/>
    <w:family w:val="modern"/>
    <w:pitch w:val="default"/>
    <w:sig w:usb0="E0000AFF" w:usb1="40007843" w:usb2="00000001" w:usb3="00000000" w:csb0="400001BF" w:csb1="DFF70000"/>
  </w:font>
  <w:font w:name="华文细黑">
    <w:altName w:val="黑体-简"/>
    <w:panose1 w:val="02010600040101010101"/>
    <w:charset w:val="86"/>
    <w:family w:val="auto"/>
    <w:pitch w:val="default"/>
    <w:sig w:usb0="00000000" w:usb1="00000000" w:usb2="00000010" w:usb3="00000000" w:csb0="0004009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仿宋KW">
    <w:panose1 w:val="00020600040101010101"/>
    <w:charset w:val="86"/>
    <w:family w:val="auto"/>
    <w:pitch w:val="default"/>
    <w:sig w:usb0="A00002BF" w:usb1="18EF7CFA" w:usb2="00000016"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等线 Light">
    <w:altName w:val="汉仪中等线K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392184"/>
    </w:sdtPr>
    <w:sdtContent>
      <w:p>
        <w:pPr>
          <w:pStyle w:val="26"/>
          <w:jc w:val="center"/>
        </w:pPr>
        <w:r>
          <w:fldChar w:fldCharType="begin"/>
        </w:r>
        <w:r>
          <w:instrText xml:space="preserve">PAGE   \* MERGEFORMAT</w:instrText>
        </w:r>
        <w:r>
          <w:fldChar w:fldCharType="separate"/>
        </w:r>
        <w:r>
          <w:rPr>
            <w:lang w:val="zh-CN"/>
          </w:rPr>
          <w:t>34</w:t>
        </w:r>
        <w:r>
          <w:fldChar w:fldCharType="end"/>
        </w:r>
      </w:p>
    </w:sdtContent>
  </w:sdt>
  <w:p>
    <w:pPr>
      <w:pStyle w:val="2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94AF0"/>
    <w:multiLevelType w:val="multilevel"/>
    <w:tmpl w:val="16394AF0"/>
    <w:lvl w:ilvl="0" w:tentative="0">
      <w:start w:val="1"/>
      <w:numFmt w:val="decimal"/>
      <w:pStyle w:val="248"/>
      <w:lvlText w:val="（%1）"/>
      <w:lvlJc w:val="left"/>
      <w:pPr>
        <w:ind w:left="703" w:hanging="420"/>
      </w:pPr>
      <w:rPr>
        <w:rFonts w:ascii="Times New Roman" w:hAnsi="Times New Roman"/>
        <w:b w:val="0"/>
        <w:bCs w:val="0"/>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
    <w:nsid w:val="293C2C51"/>
    <w:multiLevelType w:val="multilevel"/>
    <w:tmpl w:val="293C2C51"/>
    <w:lvl w:ilvl="0" w:tentative="0">
      <w:start w:val="1"/>
      <w:numFmt w:val="decimal"/>
      <w:suff w:val="space"/>
      <w:lvlText w:val="%1"/>
      <w:lvlJc w:val="left"/>
      <w:pPr>
        <w:ind w:left="425" w:hanging="425"/>
      </w:pPr>
      <w:rPr>
        <w:rFonts w:hint="default" w:ascii="Times New Roman" w:hAnsi="Times New Roman" w:eastAsia="黑体"/>
        <w:b w:val="0"/>
        <w:i w:val="0"/>
        <w:sz w:val="36"/>
      </w:rPr>
    </w:lvl>
    <w:lvl w:ilvl="1" w:tentative="0">
      <w:start w:val="1"/>
      <w:numFmt w:val="decimal"/>
      <w:suff w:val="space"/>
      <w:lvlText w:val="%1.%2"/>
      <w:lvlJc w:val="left"/>
      <w:pPr>
        <w:ind w:left="425" w:hanging="425"/>
      </w:pPr>
      <w:rPr>
        <w:rFonts w:hint="default" w:ascii="Times New Roman" w:hAnsi="Times New Roman" w:eastAsia="黑体"/>
        <w:b w:val="0"/>
        <w:i w:val="0"/>
        <w:sz w:val="32"/>
      </w:rPr>
    </w:lvl>
    <w:lvl w:ilvl="2" w:tentative="0">
      <w:start w:val="1"/>
      <w:numFmt w:val="decimal"/>
      <w:suff w:val="space"/>
      <w:lvlText w:val="%1.%2.%3"/>
      <w:lvlJc w:val="left"/>
      <w:pPr>
        <w:ind w:left="425" w:hanging="425"/>
      </w:pPr>
      <w:rPr>
        <w:rFonts w:hint="default" w:ascii="Times New Roman" w:hAnsi="Times New Roman" w:eastAsia="黑体"/>
        <w:b w:val="0"/>
        <w:i w:val="0"/>
        <w:sz w:val="28"/>
      </w:rPr>
    </w:lvl>
    <w:lvl w:ilvl="3" w:tentative="0">
      <w:start w:val="1"/>
      <w:numFmt w:val="decimal"/>
      <w:suff w:val="space"/>
      <w:lvlText w:val="%1.%2.%3.%4"/>
      <w:lvlJc w:val="left"/>
      <w:pPr>
        <w:ind w:left="425" w:hanging="425"/>
      </w:pPr>
      <w:rPr>
        <w:rFonts w:hint="default" w:ascii="Times New Roman" w:hAnsi="Times New Roman" w:eastAsia="黑体"/>
        <w:b w:val="0"/>
        <w:i w:val="0"/>
        <w:sz w:val="24"/>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6A087E87"/>
    <w:multiLevelType w:val="multilevel"/>
    <w:tmpl w:val="6A087E87"/>
    <w:lvl w:ilvl="0" w:tentative="0">
      <w:start w:val="1"/>
      <w:numFmt w:val="decimal"/>
      <w:pStyle w:val="59"/>
      <w:lvlText w:val="%1"/>
      <w:lvlJc w:val="left"/>
      <w:pPr>
        <w:ind w:left="425" w:hanging="425"/>
      </w:pPr>
      <w:rPr>
        <w:rFonts w:hint="eastAsia"/>
      </w:rPr>
    </w:lvl>
    <w:lvl w:ilvl="1" w:tentative="0">
      <w:start w:val="1"/>
      <w:numFmt w:val="decimal"/>
      <w:pStyle w:val="60"/>
      <w:lvlText w:val="%1.%2"/>
      <w:lvlJc w:val="left"/>
      <w:pPr>
        <w:ind w:left="567" w:hanging="567"/>
      </w:pPr>
      <w:rPr>
        <w:rFonts w:hint="eastAsia" w:ascii="Times New Roman" w:hAnsi="Times New Roman"/>
        <w:b w:val="0"/>
        <w:bCs w:val="0"/>
        <w:i w:val="0"/>
        <w:iCs w:val="0"/>
        <w:caps w:val="0"/>
        <w:smallCaps w:val="0"/>
        <w:strike w:val="0"/>
        <w:dstrike w:val="0"/>
        <w:vanish w:val="0"/>
        <w:color w:val="000000"/>
        <w:spacing w:val="0"/>
        <w:position w:val="0"/>
        <w:u w:val="none"/>
        <w:vertAlign w:val="baseline"/>
      </w:rPr>
    </w:lvl>
    <w:lvl w:ilvl="2" w:tentative="0">
      <w:start w:val="1"/>
      <w:numFmt w:val="decimal"/>
      <w:pStyle w:val="61"/>
      <w:lvlText w:val="%1.%2.%3"/>
      <w:lvlJc w:val="left"/>
      <w:pPr>
        <w:ind w:left="1135" w:hanging="567"/>
      </w:pPr>
      <w:rPr>
        <w:rFonts w:hint="eastAsia" w:ascii="Times New Roman" w:hAnsi="Times New Roman"/>
        <w:b w:val="0"/>
        <w:bCs w:val="0"/>
        <w:i w:val="0"/>
        <w:iCs w:val="0"/>
        <w:caps w:val="0"/>
        <w:smallCaps w:val="0"/>
        <w:strike w:val="0"/>
        <w:dstrike w:val="0"/>
        <w:vanish w:val="0"/>
        <w:color w:val="000000"/>
        <w:spacing w:val="0"/>
        <w:position w:val="0"/>
        <w:u w:val="none"/>
        <w:vertAlign w:val="baseline"/>
      </w:rPr>
    </w:lvl>
    <w:lvl w:ilvl="3" w:tentative="0">
      <w:start w:val="1"/>
      <w:numFmt w:val="decimal"/>
      <w:pStyle w:val="63"/>
      <w:lvlText w:val="%1.%2.%3.%4"/>
      <w:lvlJc w:val="left"/>
      <w:pPr>
        <w:ind w:left="709" w:hanging="567"/>
      </w:pPr>
      <w:rPr>
        <w:b w:val="0"/>
        <w:bCs w:val="0"/>
        <w:i w:val="0"/>
        <w:iCs w:val="0"/>
        <w:caps w:val="0"/>
        <w:smallCaps w:val="0"/>
        <w:strike w:val="0"/>
        <w:dstrike w:val="0"/>
        <w:vanish w:val="0"/>
        <w:color w:val="000000"/>
        <w:spacing w:val="0"/>
        <w:position w:val="0"/>
        <w:u w:val="none"/>
        <w:vertAlign w:val="baseline"/>
      </w:rPr>
    </w:lvl>
    <w:lvl w:ilvl="4" w:tentative="0">
      <w:start w:val="1"/>
      <w:numFmt w:val="decimal"/>
      <w:lvlText w:val="%1.%2.%3.%4.%5"/>
      <w:lvlJc w:val="left"/>
      <w:pPr>
        <w:ind w:left="2693" w:hanging="850"/>
      </w:pPr>
      <w:rPr>
        <w:rFonts w:hint="default"/>
      </w:rPr>
    </w:lvl>
    <w:lvl w:ilvl="5" w:tentative="0">
      <w:start w:val="1"/>
      <w:numFmt w:val="decimal"/>
      <w:lvlText w:val="%1.%2.%3.%4.%5.%6"/>
      <w:lvlJc w:val="left"/>
      <w:pPr>
        <w:ind w:left="3402" w:hanging="1134"/>
      </w:pPr>
      <w:rPr>
        <w:rFonts w:hint="default"/>
      </w:rPr>
    </w:lvl>
    <w:lvl w:ilvl="6" w:tentative="0">
      <w:start w:val="1"/>
      <w:numFmt w:val="decimal"/>
      <w:lvlText w:val="%1.%2.%3.%4.%5.%6.%7"/>
      <w:lvlJc w:val="left"/>
      <w:pPr>
        <w:ind w:left="3969" w:hanging="1276"/>
      </w:pPr>
      <w:rPr>
        <w:rFonts w:hint="default"/>
      </w:rPr>
    </w:lvl>
    <w:lvl w:ilvl="7" w:tentative="0">
      <w:start w:val="1"/>
      <w:numFmt w:val="decimal"/>
      <w:lvlText w:val="%1.%2.%3.%4.%5.%6.%7.%8"/>
      <w:lvlJc w:val="left"/>
      <w:pPr>
        <w:ind w:left="4536" w:hanging="1418"/>
      </w:pPr>
      <w:rPr>
        <w:rFonts w:hint="default"/>
      </w:rPr>
    </w:lvl>
    <w:lvl w:ilvl="8" w:tentative="0">
      <w:start w:val="1"/>
      <w:numFmt w:val="decimal"/>
      <w:lvlText w:val="%1.%2.%3.%4.%5.%6.%7.%8.%9"/>
      <w:lvlJc w:val="left"/>
      <w:pPr>
        <w:ind w:left="5244" w:hanging="1700"/>
      </w:pPr>
      <w:rPr>
        <w:rFonts w:hint="default"/>
      </w:rPr>
    </w:lvl>
  </w:abstractNum>
  <w:abstractNum w:abstractNumId="3">
    <w:nsid w:val="6E3244B2"/>
    <w:multiLevelType w:val="multilevel"/>
    <w:tmpl w:val="6E3244B2"/>
    <w:lvl w:ilvl="0" w:tentative="0">
      <w:start w:val="1"/>
      <w:numFmt w:val="decimal"/>
      <w:pStyle w:val="74"/>
      <w:lvlText w:val="2.2.%1"/>
      <w:lvlJc w:val="left"/>
      <w:pPr>
        <w:ind w:left="420"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EB60212"/>
    <w:multiLevelType w:val="multilevel"/>
    <w:tmpl w:val="6EB60212"/>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pStyle w:val="104"/>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lvlOverride w:ilvl="0">
      <w:lvl w:ilvl="0" w:tentative="1">
        <w:start w:val="1"/>
        <w:numFmt w:val="decimal"/>
        <w:pStyle w:val="2"/>
        <w:suff w:val="space"/>
        <w:lvlText w:val="%1"/>
        <w:lvlJc w:val="left"/>
        <w:pPr>
          <w:ind w:left="1934" w:hanging="425"/>
        </w:pPr>
        <w:rPr>
          <w:rFonts w:hint="default" w:ascii="Times New Roman" w:hAnsi="Times New Roman" w:eastAsia="黑体"/>
          <w:b w:val="0"/>
          <w:i w:val="0"/>
          <w:color w:val="auto"/>
          <w:sz w:val="36"/>
        </w:rPr>
      </w:lvl>
    </w:lvlOverride>
    <w:lvlOverride w:ilvl="1">
      <w:lvl w:ilvl="1" w:tentative="1">
        <w:start w:val="1"/>
        <w:numFmt w:val="decimal"/>
        <w:pStyle w:val="3"/>
        <w:suff w:val="space"/>
        <w:lvlText w:val="%1.%2"/>
        <w:lvlJc w:val="left"/>
        <w:pPr>
          <w:ind w:left="1934" w:hanging="425"/>
        </w:pPr>
        <w:rPr>
          <w:rFonts w:hint="default" w:ascii="Times New Roman" w:hAnsi="Times New Roman" w:eastAsia="黑体"/>
          <w:b w:val="0"/>
          <w:i w:val="0"/>
          <w:color w:val="auto"/>
          <w:sz w:val="32"/>
        </w:rPr>
      </w:lvl>
    </w:lvlOverride>
    <w:lvlOverride w:ilvl="2">
      <w:lvl w:ilvl="2" w:tentative="1">
        <w:start w:val="1"/>
        <w:numFmt w:val="decimal"/>
        <w:pStyle w:val="4"/>
        <w:suff w:val="space"/>
        <w:lvlText w:val="%1.%2.%3"/>
        <w:lvlJc w:val="left"/>
        <w:pPr>
          <w:ind w:left="425" w:hanging="425"/>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Override>
    <w:lvlOverride w:ilvl="3">
      <w:lvl w:ilvl="3" w:tentative="1">
        <w:start w:val="1"/>
        <w:numFmt w:val="decimal"/>
        <w:pStyle w:val="5"/>
        <w:suff w:val="space"/>
        <w:lvlText w:val="%1.%2.%3.%4"/>
        <w:lvlJc w:val="left"/>
        <w:pPr>
          <w:ind w:left="1933" w:hanging="425"/>
        </w:pPr>
        <w:rPr>
          <w:rFonts w:ascii="Times New Roman" w:hAnsi="Times New Roman"/>
          <w:i w:val="0"/>
          <w:iCs w:val="0"/>
          <w:caps w:val="0"/>
          <w:smallCaps w:val="0"/>
          <w:strike w:val="0"/>
          <w:dstrike w:val="0"/>
          <w:outline w:val="0"/>
          <w:shadow w:val="0"/>
          <w:emboss w:val="0"/>
          <w:imprint w:val="0"/>
          <w:vanish w:val="0"/>
          <w:spacing w:val="0"/>
          <w:kern w:val="0"/>
          <w:position w:val="0"/>
          <w:u w:val="none"/>
          <w:vertAlign w:val="baseline"/>
        </w:rPr>
      </w:lvl>
    </w:lvlOverride>
    <w:lvlOverride w:ilvl="4">
      <w:lvl w:ilvl="4" w:tentative="1">
        <w:start w:val="1"/>
        <w:numFmt w:val="decimal"/>
        <w:lvlText w:val="%1.%2.%3.%4.%5"/>
        <w:lvlJc w:val="left"/>
        <w:pPr>
          <w:ind w:left="2551" w:hanging="850"/>
        </w:pPr>
        <w:rPr>
          <w:rFonts w:hint="eastAsia"/>
        </w:rPr>
      </w:lvl>
    </w:lvlOverride>
    <w:lvlOverride w:ilvl="5">
      <w:lvl w:ilvl="5" w:tentative="1">
        <w:start w:val="1"/>
        <w:numFmt w:val="decimal"/>
        <w:lvlText w:val="%1.%2.%3.%4.%5.%6"/>
        <w:lvlJc w:val="left"/>
        <w:pPr>
          <w:ind w:left="3260" w:hanging="1134"/>
        </w:pPr>
        <w:rPr>
          <w:rFonts w:hint="eastAsia"/>
        </w:rPr>
      </w:lvl>
    </w:lvlOverride>
    <w:lvlOverride w:ilvl="6">
      <w:lvl w:ilvl="6" w:tentative="1">
        <w:start w:val="1"/>
        <w:numFmt w:val="decimal"/>
        <w:lvlText w:val="%1.%2.%3.%4.%5.%6.%7"/>
        <w:lvlJc w:val="left"/>
        <w:pPr>
          <w:ind w:left="3827" w:hanging="1276"/>
        </w:pPr>
        <w:rPr>
          <w:rFonts w:hint="eastAsia"/>
        </w:rPr>
      </w:lvl>
    </w:lvlOverride>
    <w:lvlOverride w:ilvl="7">
      <w:lvl w:ilvl="7" w:tentative="1">
        <w:start w:val="1"/>
        <w:numFmt w:val="decimal"/>
        <w:lvlText w:val="%1.%2.%3.%4.%5.%6.%7.%8"/>
        <w:lvlJc w:val="left"/>
        <w:pPr>
          <w:ind w:left="4394" w:hanging="1418"/>
        </w:pPr>
        <w:rPr>
          <w:rFonts w:hint="eastAsia"/>
        </w:rPr>
      </w:lvl>
    </w:lvlOverride>
    <w:lvlOverride w:ilvl="8">
      <w:lvl w:ilvl="8" w:tentative="1">
        <w:start w:val="1"/>
        <w:numFmt w:val="decimal"/>
        <w:lvlText w:val="%1.%2.%3.%4.%5.%6.%7.%8.%9"/>
        <w:lvlJc w:val="left"/>
        <w:pPr>
          <w:ind w:left="5102" w:hanging="1700"/>
        </w:pPr>
        <w:rPr>
          <w:rFonts w:hint="eastAsia"/>
        </w:rPr>
      </w:lvl>
    </w:lvlOverride>
  </w:num>
  <w:num w:numId="2">
    <w:abstractNumId w:val="2"/>
  </w:num>
  <w:num w:numId="3">
    <w:abstractNumId w:val="3"/>
  </w:num>
  <w:num w:numId="4">
    <w:abstractNumId w:val="4"/>
  </w:num>
  <w:num w:numId="5">
    <w:abstractNumId w:val="0"/>
    <w:lvlOverride w:ilvl="0">
      <w:startOverride w:val="1"/>
    </w:lvlOverride>
  </w:num>
  <w:num w:numId="6">
    <w:abstractNumId w:val="1"/>
    <w:lvlOverride w:ilvl="0">
      <w:lvl w:ilvl="0" w:tentative="1">
        <w:start w:val="1"/>
        <w:numFmt w:val="decimal"/>
        <w:suff w:val="space"/>
        <w:lvlText w:val="%1"/>
        <w:lvlJc w:val="left"/>
        <w:pPr>
          <w:ind w:left="2268" w:hanging="425"/>
        </w:pPr>
        <w:rPr>
          <w:rFonts w:hint="default" w:ascii="Times New Roman" w:hAnsi="Times New Roman" w:eastAsia="黑体"/>
          <w:b w:val="0"/>
          <w:i w:val="0"/>
          <w:sz w:val="36"/>
        </w:rPr>
      </w:lvl>
    </w:lvlOverride>
    <w:lvlOverride w:ilvl="1">
      <w:lvl w:ilvl="1" w:tentative="1">
        <w:start w:val="1"/>
        <w:numFmt w:val="decimal"/>
        <w:suff w:val="space"/>
        <w:lvlText w:val="%1.%2"/>
        <w:lvlJc w:val="left"/>
        <w:pPr>
          <w:ind w:left="425" w:hanging="425"/>
        </w:pPr>
        <w:rPr>
          <w:rFonts w:hint="default" w:ascii="Times New Roman" w:hAnsi="Times New Roman" w:eastAsia="黑体"/>
          <w:b w:val="0"/>
          <w:i w:val="0"/>
          <w:sz w:val="32"/>
        </w:rPr>
      </w:lvl>
    </w:lvlOverride>
    <w:lvlOverride w:ilvl="2">
      <w:lvl w:ilvl="2" w:tentative="1">
        <w:start w:val="1"/>
        <w:numFmt w:val="decimal"/>
        <w:suff w:val="space"/>
        <w:lvlText w:val="%1.%2.%3"/>
        <w:lvlJc w:val="left"/>
        <w:pPr>
          <w:ind w:left="425" w:hanging="425"/>
        </w:pPr>
        <w:rPr>
          <w:rFonts w:hint="default" w:ascii="Times New Roman" w:hAnsi="Times New Roman" w:eastAsia="黑体"/>
          <w:b w:val="0"/>
          <w:i w:val="0"/>
          <w:sz w:val="28"/>
        </w:rPr>
      </w:lvl>
    </w:lvlOverride>
    <w:lvlOverride w:ilvl="3">
      <w:lvl w:ilvl="3" w:tentative="1">
        <w:start w:val="1"/>
        <w:numFmt w:val="decimal"/>
        <w:suff w:val="space"/>
        <w:lvlText w:val="%1.%2.%3.%4"/>
        <w:lvlJc w:val="left"/>
        <w:pPr>
          <w:ind w:left="425" w:hanging="425"/>
        </w:pPr>
        <w:rPr>
          <w:rFonts w:hint="default" w:ascii="Times New Roman" w:hAnsi="Times New Roman" w:eastAsia="黑体"/>
          <w:b w:val="0"/>
          <w:i w:val="0"/>
          <w:sz w:val="24"/>
        </w:rPr>
      </w:lvl>
    </w:lvlOverride>
    <w:lvlOverride w:ilvl="4">
      <w:lvl w:ilvl="4" w:tentative="1">
        <w:start w:val="1"/>
        <w:numFmt w:val="decimal"/>
        <w:lvlText w:val="%1.%2.%3.%4.%5"/>
        <w:lvlJc w:val="left"/>
        <w:pPr>
          <w:ind w:left="2551" w:hanging="850"/>
        </w:pPr>
        <w:rPr>
          <w:rFonts w:hint="eastAsia"/>
        </w:rPr>
      </w:lvl>
    </w:lvlOverride>
    <w:lvlOverride w:ilvl="5">
      <w:lvl w:ilvl="5" w:tentative="1">
        <w:start w:val="1"/>
        <w:numFmt w:val="decimal"/>
        <w:lvlText w:val="%1.%2.%3.%4.%5.%6"/>
        <w:lvlJc w:val="left"/>
        <w:pPr>
          <w:ind w:left="3260" w:hanging="1134"/>
        </w:pPr>
        <w:rPr>
          <w:rFonts w:hint="eastAsia"/>
        </w:rPr>
      </w:lvl>
    </w:lvlOverride>
    <w:lvlOverride w:ilvl="6">
      <w:lvl w:ilvl="6" w:tentative="1">
        <w:start w:val="1"/>
        <w:numFmt w:val="decimal"/>
        <w:lvlText w:val="%1.%2.%3.%4.%5.%6.%7"/>
        <w:lvlJc w:val="left"/>
        <w:pPr>
          <w:ind w:left="3827" w:hanging="1276"/>
        </w:pPr>
        <w:rPr>
          <w:rFonts w:hint="eastAsia"/>
        </w:rPr>
      </w:lvl>
    </w:lvlOverride>
    <w:lvlOverride w:ilvl="7">
      <w:lvl w:ilvl="7" w:tentative="1">
        <w:start w:val="1"/>
        <w:numFmt w:val="decimal"/>
        <w:lvlText w:val="%1.%2.%3.%4.%5.%6.%7.%8"/>
        <w:lvlJc w:val="left"/>
        <w:pPr>
          <w:ind w:left="4394" w:hanging="1418"/>
        </w:pPr>
        <w:rPr>
          <w:rFonts w:hint="eastAsia"/>
        </w:rPr>
      </w:lvl>
    </w:lvlOverride>
    <w:lvlOverride w:ilvl="8">
      <w:lvl w:ilvl="8" w:tentative="1">
        <w:start w:val="1"/>
        <w:numFmt w:val="decimal"/>
        <w:lvlText w:val="%1.%2.%3.%4.%5.%6.%7.%8.%9"/>
        <w:lvlJc w:val="left"/>
        <w:pPr>
          <w:ind w:left="5102" w:hanging="1700"/>
        </w:pPr>
        <w:rPr>
          <w:rFonts w:hint="eastAsia"/>
        </w:rPr>
      </w:lvl>
    </w:lvlOverride>
  </w:num>
  <w:num w:numId="7">
    <w:abstractNumId w:val="1"/>
    <w:lvlOverride w:ilvl="0">
      <w:lvl w:ilvl="0" w:tentative="1">
        <w:start w:val="1"/>
        <w:numFmt w:val="decimal"/>
        <w:suff w:val="space"/>
        <w:lvlText w:val="%1"/>
        <w:lvlJc w:val="left"/>
        <w:pPr>
          <w:ind w:left="425" w:hanging="425"/>
        </w:pPr>
        <w:rPr>
          <w:rFonts w:hint="default" w:ascii="Times New Roman" w:hAnsi="Times New Roman" w:eastAsia="黑体"/>
          <w:b w:val="0"/>
          <w:i w:val="0"/>
          <w:sz w:val="36"/>
        </w:rPr>
      </w:lvl>
    </w:lvlOverride>
    <w:lvlOverride w:ilvl="1">
      <w:lvl w:ilvl="1" w:tentative="1">
        <w:start w:val="1"/>
        <w:numFmt w:val="decimal"/>
        <w:suff w:val="space"/>
        <w:lvlText w:val="%1.%2"/>
        <w:lvlJc w:val="left"/>
        <w:pPr>
          <w:ind w:left="425" w:hanging="425"/>
        </w:pPr>
        <w:rPr>
          <w:rFonts w:hint="default" w:ascii="Times New Roman" w:hAnsi="Times New Roman" w:eastAsia="黑体"/>
          <w:b w:val="0"/>
          <w:i w:val="0"/>
          <w:sz w:val="32"/>
        </w:rPr>
      </w:lvl>
    </w:lvlOverride>
    <w:lvlOverride w:ilvl="2">
      <w:lvl w:ilvl="2" w:tentative="1">
        <w:start w:val="1"/>
        <w:numFmt w:val="decimal"/>
        <w:suff w:val="space"/>
        <w:lvlText w:val="%1.%2.%3"/>
        <w:lvlJc w:val="left"/>
        <w:pPr>
          <w:ind w:left="425" w:hanging="425"/>
        </w:pPr>
        <w:rPr>
          <w:rFonts w:hint="default" w:ascii="Times New Roman" w:hAnsi="Times New Roman" w:eastAsia="黑体"/>
          <w:b w:val="0"/>
          <w:i w:val="0"/>
          <w:sz w:val="28"/>
        </w:rPr>
      </w:lvl>
    </w:lvlOverride>
    <w:lvlOverride w:ilvl="3">
      <w:lvl w:ilvl="3" w:tentative="1">
        <w:start w:val="1"/>
        <w:numFmt w:val="decimal"/>
        <w:suff w:val="space"/>
        <w:lvlText w:val="%1.%2.%3.%4"/>
        <w:lvlJc w:val="left"/>
        <w:pPr>
          <w:ind w:left="425" w:hanging="425"/>
        </w:pPr>
        <w:rPr>
          <w:rFonts w:hint="default" w:ascii="Times New Roman" w:hAnsi="Times New Roman" w:eastAsia="黑体"/>
          <w:b w:val="0"/>
          <w:i w:val="0"/>
          <w:sz w:val="24"/>
        </w:rPr>
      </w:lvl>
    </w:lvlOverride>
    <w:lvlOverride w:ilvl="4">
      <w:lvl w:ilvl="4" w:tentative="1">
        <w:start w:val="1"/>
        <w:numFmt w:val="decimal"/>
        <w:lvlText w:val="%1.%2.%3.%4.%5"/>
        <w:lvlJc w:val="left"/>
        <w:pPr>
          <w:ind w:left="2551" w:hanging="850"/>
        </w:pPr>
        <w:rPr>
          <w:rFonts w:hint="eastAsia"/>
        </w:rPr>
      </w:lvl>
    </w:lvlOverride>
    <w:lvlOverride w:ilvl="5">
      <w:lvl w:ilvl="5" w:tentative="1">
        <w:start w:val="1"/>
        <w:numFmt w:val="decimal"/>
        <w:lvlText w:val="%1.%2.%3.%4.%5.%6"/>
        <w:lvlJc w:val="left"/>
        <w:pPr>
          <w:ind w:left="3260" w:hanging="1134"/>
        </w:pPr>
        <w:rPr>
          <w:rFonts w:hint="eastAsia"/>
        </w:rPr>
      </w:lvl>
    </w:lvlOverride>
    <w:lvlOverride w:ilvl="6">
      <w:lvl w:ilvl="6" w:tentative="1">
        <w:start w:val="1"/>
        <w:numFmt w:val="decimal"/>
        <w:lvlText w:val="%1.%2.%3.%4.%5.%6.%7"/>
        <w:lvlJc w:val="left"/>
        <w:pPr>
          <w:ind w:left="3827" w:hanging="1276"/>
        </w:pPr>
        <w:rPr>
          <w:rFonts w:hint="eastAsia"/>
        </w:rPr>
      </w:lvl>
    </w:lvlOverride>
    <w:lvlOverride w:ilvl="7">
      <w:lvl w:ilvl="7" w:tentative="1">
        <w:start w:val="1"/>
        <w:numFmt w:val="decimal"/>
        <w:lvlText w:val="%1.%2.%3.%4.%5.%6.%7.%8"/>
        <w:lvlJc w:val="left"/>
        <w:pPr>
          <w:ind w:left="4394" w:hanging="1418"/>
        </w:pPr>
        <w:rPr>
          <w:rFonts w:hint="eastAsia"/>
        </w:rPr>
      </w:lvl>
    </w:lvlOverride>
    <w:lvlOverride w:ilvl="8">
      <w:lvl w:ilvl="8" w:tentative="1">
        <w:start w:val="1"/>
        <w:numFmt w:val="decimal"/>
        <w:lvlText w:val="%1.%2.%3.%4.%5.%6.%7.%8.%9"/>
        <w:lvlJc w:val="left"/>
        <w:pPr>
          <w:ind w:left="5102" w:hanging="170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79D"/>
    <w:rsid w:val="000033C7"/>
    <w:rsid w:val="000110D3"/>
    <w:rsid w:val="00013F6C"/>
    <w:rsid w:val="00042F27"/>
    <w:rsid w:val="0005302D"/>
    <w:rsid w:val="000650A0"/>
    <w:rsid w:val="00083CA5"/>
    <w:rsid w:val="000A3FCA"/>
    <w:rsid w:val="000B0BF0"/>
    <w:rsid w:val="000B1A9E"/>
    <w:rsid w:val="000B5D77"/>
    <w:rsid w:val="000E472B"/>
    <w:rsid w:val="001049E8"/>
    <w:rsid w:val="00106421"/>
    <w:rsid w:val="00116BEA"/>
    <w:rsid w:val="00120A48"/>
    <w:rsid w:val="00120F67"/>
    <w:rsid w:val="00132E3D"/>
    <w:rsid w:val="00151DDD"/>
    <w:rsid w:val="001639B4"/>
    <w:rsid w:val="00193399"/>
    <w:rsid w:val="00194061"/>
    <w:rsid w:val="001B01F6"/>
    <w:rsid w:val="001C5B90"/>
    <w:rsid w:val="001C74AF"/>
    <w:rsid w:val="001D2C4A"/>
    <w:rsid w:val="001E1B3F"/>
    <w:rsid w:val="001F502D"/>
    <w:rsid w:val="001F7686"/>
    <w:rsid w:val="00201DBA"/>
    <w:rsid w:val="0022577B"/>
    <w:rsid w:val="0024021F"/>
    <w:rsid w:val="0024419C"/>
    <w:rsid w:val="0025664D"/>
    <w:rsid w:val="00266CEC"/>
    <w:rsid w:val="0028128F"/>
    <w:rsid w:val="00291125"/>
    <w:rsid w:val="002919EE"/>
    <w:rsid w:val="002C26DB"/>
    <w:rsid w:val="002C49A0"/>
    <w:rsid w:val="002C6317"/>
    <w:rsid w:val="002F077E"/>
    <w:rsid w:val="00301CEF"/>
    <w:rsid w:val="003275E4"/>
    <w:rsid w:val="00337D10"/>
    <w:rsid w:val="003711AB"/>
    <w:rsid w:val="00391EF0"/>
    <w:rsid w:val="003A7541"/>
    <w:rsid w:val="00416C17"/>
    <w:rsid w:val="00435DA3"/>
    <w:rsid w:val="004728D9"/>
    <w:rsid w:val="00482EA9"/>
    <w:rsid w:val="004B2F80"/>
    <w:rsid w:val="004B7B95"/>
    <w:rsid w:val="004D1DE5"/>
    <w:rsid w:val="004D219D"/>
    <w:rsid w:val="004D22CA"/>
    <w:rsid w:val="004E6DDE"/>
    <w:rsid w:val="004F3FCC"/>
    <w:rsid w:val="00507E46"/>
    <w:rsid w:val="0053385B"/>
    <w:rsid w:val="00534EA0"/>
    <w:rsid w:val="0054590F"/>
    <w:rsid w:val="005651B4"/>
    <w:rsid w:val="00565D9D"/>
    <w:rsid w:val="00582A32"/>
    <w:rsid w:val="005D7637"/>
    <w:rsid w:val="005E0167"/>
    <w:rsid w:val="005F5B53"/>
    <w:rsid w:val="005F6B43"/>
    <w:rsid w:val="00600B8D"/>
    <w:rsid w:val="006019F5"/>
    <w:rsid w:val="00632CA4"/>
    <w:rsid w:val="00642467"/>
    <w:rsid w:val="00653A79"/>
    <w:rsid w:val="00673E3C"/>
    <w:rsid w:val="00681B3A"/>
    <w:rsid w:val="00692C29"/>
    <w:rsid w:val="006A69A1"/>
    <w:rsid w:val="006B59CE"/>
    <w:rsid w:val="006C1F39"/>
    <w:rsid w:val="006D2E0E"/>
    <w:rsid w:val="00710EEF"/>
    <w:rsid w:val="007210C9"/>
    <w:rsid w:val="007445FC"/>
    <w:rsid w:val="007627FB"/>
    <w:rsid w:val="00764DD9"/>
    <w:rsid w:val="00787D69"/>
    <w:rsid w:val="00790CA4"/>
    <w:rsid w:val="007E5628"/>
    <w:rsid w:val="007F1DAA"/>
    <w:rsid w:val="008117F5"/>
    <w:rsid w:val="00831B87"/>
    <w:rsid w:val="008535E4"/>
    <w:rsid w:val="00864E02"/>
    <w:rsid w:val="00892AEB"/>
    <w:rsid w:val="008F6C06"/>
    <w:rsid w:val="00903F82"/>
    <w:rsid w:val="00905DA5"/>
    <w:rsid w:val="0092199F"/>
    <w:rsid w:val="00953971"/>
    <w:rsid w:val="0095582A"/>
    <w:rsid w:val="009C73FA"/>
    <w:rsid w:val="009C7A27"/>
    <w:rsid w:val="009D479D"/>
    <w:rsid w:val="009F1D0F"/>
    <w:rsid w:val="00A10BBA"/>
    <w:rsid w:val="00A132F5"/>
    <w:rsid w:val="00A13B2F"/>
    <w:rsid w:val="00A41ECB"/>
    <w:rsid w:val="00A43F3F"/>
    <w:rsid w:val="00A562D4"/>
    <w:rsid w:val="00A65CB8"/>
    <w:rsid w:val="00A917C4"/>
    <w:rsid w:val="00AA4C52"/>
    <w:rsid w:val="00AA7EFF"/>
    <w:rsid w:val="00AD5F7D"/>
    <w:rsid w:val="00B0600F"/>
    <w:rsid w:val="00B176E3"/>
    <w:rsid w:val="00B5153D"/>
    <w:rsid w:val="00B56DE9"/>
    <w:rsid w:val="00BA4716"/>
    <w:rsid w:val="00BA5FF5"/>
    <w:rsid w:val="00BA773F"/>
    <w:rsid w:val="00BC2C45"/>
    <w:rsid w:val="00BC584C"/>
    <w:rsid w:val="00BD3853"/>
    <w:rsid w:val="00C014F3"/>
    <w:rsid w:val="00C12522"/>
    <w:rsid w:val="00C23729"/>
    <w:rsid w:val="00C2729E"/>
    <w:rsid w:val="00C313A7"/>
    <w:rsid w:val="00C90035"/>
    <w:rsid w:val="00C96429"/>
    <w:rsid w:val="00CA2D95"/>
    <w:rsid w:val="00CB5242"/>
    <w:rsid w:val="00CC541C"/>
    <w:rsid w:val="00CE04F7"/>
    <w:rsid w:val="00CE3C56"/>
    <w:rsid w:val="00CE6B8F"/>
    <w:rsid w:val="00CF2286"/>
    <w:rsid w:val="00D05D2B"/>
    <w:rsid w:val="00D067AC"/>
    <w:rsid w:val="00D30769"/>
    <w:rsid w:val="00D50860"/>
    <w:rsid w:val="00D51626"/>
    <w:rsid w:val="00D717FC"/>
    <w:rsid w:val="00D914DF"/>
    <w:rsid w:val="00D93300"/>
    <w:rsid w:val="00DC3846"/>
    <w:rsid w:val="00DF2FA8"/>
    <w:rsid w:val="00E0482A"/>
    <w:rsid w:val="00E26EAF"/>
    <w:rsid w:val="00E30379"/>
    <w:rsid w:val="00E357B3"/>
    <w:rsid w:val="00E446B8"/>
    <w:rsid w:val="00E738AF"/>
    <w:rsid w:val="00E80185"/>
    <w:rsid w:val="00E91C8C"/>
    <w:rsid w:val="00E96D1C"/>
    <w:rsid w:val="00EB61B6"/>
    <w:rsid w:val="00EC0F3B"/>
    <w:rsid w:val="00ED44F9"/>
    <w:rsid w:val="00EF0117"/>
    <w:rsid w:val="00F05CF4"/>
    <w:rsid w:val="00F21C81"/>
    <w:rsid w:val="00F30479"/>
    <w:rsid w:val="00F3361D"/>
    <w:rsid w:val="00F42858"/>
    <w:rsid w:val="00F547A4"/>
    <w:rsid w:val="00F604F9"/>
    <w:rsid w:val="00F908B4"/>
    <w:rsid w:val="00FC5D31"/>
    <w:rsid w:val="00FD0A3E"/>
    <w:rsid w:val="EFFF3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7"/>
    <w:qFormat/>
    <w:uiPriority w:val="9"/>
    <w:pPr>
      <w:keepNext/>
      <w:keepLines/>
      <w:widowControl/>
      <w:numPr>
        <w:ilvl w:val="0"/>
        <w:numId w:val="1"/>
      </w:numPr>
      <w:adjustRightInd w:val="0"/>
      <w:snapToGrid w:val="0"/>
      <w:spacing w:line="360" w:lineRule="auto"/>
      <w:outlineLvl w:val="0"/>
    </w:pPr>
    <w:rPr>
      <w:rFonts w:ascii="Times New Roman" w:hAnsi="Times New Roman" w:eastAsia="黑体"/>
      <w:bCs/>
      <w:kern w:val="44"/>
      <w:sz w:val="36"/>
      <w:szCs w:val="44"/>
    </w:rPr>
  </w:style>
  <w:style w:type="paragraph" w:styleId="3">
    <w:name w:val="heading 2"/>
    <w:next w:val="1"/>
    <w:link w:val="48"/>
    <w:unhideWhenUsed/>
    <w:qFormat/>
    <w:uiPriority w:val="9"/>
    <w:pPr>
      <w:keepNext/>
      <w:keepLines/>
      <w:numPr>
        <w:ilvl w:val="1"/>
        <w:numId w:val="1"/>
      </w:numPr>
      <w:spacing w:line="360" w:lineRule="auto"/>
      <w:outlineLvl w:val="1"/>
    </w:pPr>
    <w:rPr>
      <w:rFonts w:ascii="Times New Roman" w:hAnsi="Times New Roman" w:eastAsia="黑体" w:cstheme="majorBidi"/>
      <w:bCs/>
      <w:kern w:val="0"/>
      <w:sz w:val="32"/>
      <w:szCs w:val="32"/>
      <w:lang w:val="en-US" w:eastAsia="zh-CN" w:bidi="ar-SA"/>
    </w:rPr>
  </w:style>
  <w:style w:type="paragraph" w:styleId="4">
    <w:name w:val="heading 3"/>
    <w:next w:val="1"/>
    <w:link w:val="49"/>
    <w:unhideWhenUsed/>
    <w:qFormat/>
    <w:uiPriority w:val="9"/>
    <w:pPr>
      <w:keepNext/>
      <w:keepLines/>
      <w:numPr>
        <w:ilvl w:val="2"/>
        <w:numId w:val="1"/>
      </w:numPr>
      <w:spacing w:line="360" w:lineRule="auto"/>
      <w:outlineLvl w:val="2"/>
    </w:pPr>
    <w:rPr>
      <w:rFonts w:ascii="Times New Roman" w:hAnsi="Times New Roman" w:eastAsia="黑体" w:cstheme="minorBidi"/>
      <w:bCs/>
      <w:kern w:val="0"/>
      <w:sz w:val="28"/>
      <w:szCs w:val="32"/>
      <w:lang w:val="en-US" w:eastAsia="zh-CN" w:bidi="ar-SA"/>
    </w:rPr>
  </w:style>
  <w:style w:type="paragraph" w:styleId="5">
    <w:name w:val="heading 4"/>
    <w:next w:val="1"/>
    <w:link w:val="50"/>
    <w:unhideWhenUsed/>
    <w:qFormat/>
    <w:uiPriority w:val="9"/>
    <w:pPr>
      <w:keepNext/>
      <w:keepLines/>
      <w:numPr>
        <w:ilvl w:val="3"/>
        <w:numId w:val="1"/>
      </w:numPr>
      <w:spacing w:line="360" w:lineRule="auto"/>
      <w:ind w:left="425"/>
      <w:outlineLvl w:val="3"/>
    </w:pPr>
    <w:rPr>
      <w:rFonts w:ascii="Times New Roman" w:hAnsi="Times New Roman" w:eastAsia="黑体" w:cstheme="majorBidi"/>
      <w:bCs/>
      <w:kern w:val="0"/>
      <w:sz w:val="24"/>
      <w:szCs w:val="28"/>
      <w:lang w:val="en-US" w:eastAsia="zh-CN" w:bidi="ar-SA"/>
    </w:rPr>
  </w:style>
  <w:style w:type="paragraph" w:styleId="6">
    <w:name w:val="heading 5"/>
    <w:basedOn w:val="1"/>
    <w:next w:val="1"/>
    <w:link w:val="53"/>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54"/>
    <w:unhideWhenUsed/>
    <w:qFormat/>
    <w:uiPriority w:val="9"/>
    <w:pPr>
      <w:keepNext/>
      <w:keepLines/>
      <w:spacing w:before="240" w:after="64" w:line="320" w:lineRule="auto"/>
      <w:outlineLvl w:val="5"/>
    </w:pPr>
    <w:rPr>
      <w:rFonts w:ascii="等线 Light" w:hAnsi="等线 Light" w:eastAsia="等线 Light" w:cs="Times New Roman"/>
      <w:b/>
      <w:bCs/>
      <w:kern w:val="0"/>
      <w:sz w:val="24"/>
      <w:szCs w:val="24"/>
    </w:rPr>
  </w:style>
  <w:style w:type="paragraph" w:styleId="8">
    <w:name w:val="heading 7"/>
    <w:basedOn w:val="1"/>
    <w:next w:val="1"/>
    <w:link w:val="55"/>
    <w:unhideWhenUsed/>
    <w:qFormat/>
    <w:uiPriority w:val="9"/>
    <w:pPr>
      <w:keepNext/>
      <w:keepLines/>
      <w:widowControl/>
      <w:adjustRightInd w:val="0"/>
      <w:snapToGrid w:val="0"/>
      <w:spacing w:before="240" w:after="64" w:line="320" w:lineRule="auto"/>
      <w:outlineLvl w:val="6"/>
    </w:pPr>
    <w:rPr>
      <w:rFonts w:ascii="Times New Roman" w:hAnsi="Times New Roman"/>
      <w:b/>
      <w:bCs/>
      <w:kern w:val="0"/>
      <w:sz w:val="24"/>
      <w:szCs w:val="24"/>
    </w:rPr>
  </w:style>
  <w:style w:type="paragraph" w:styleId="9">
    <w:name w:val="heading 8"/>
    <w:basedOn w:val="1"/>
    <w:next w:val="1"/>
    <w:link w:val="56"/>
    <w:unhideWhenUsed/>
    <w:qFormat/>
    <w:uiPriority w:val="9"/>
    <w:pPr>
      <w:keepNext/>
      <w:keepLines/>
      <w:spacing w:before="240" w:after="64" w:line="320" w:lineRule="auto"/>
      <w:outlineLvl w:val="7"/>
    </w:pPr>
    <w:rPr>
      <w:rFonts w:ascii="等线 Light" w:hAnsi="等线 Light" w:eastAsia="等线 Light" w:cs="Times New Roman"/>
      <w:kern w:val="0"/>
      <w:sz w:val="24"/>
      <w:szCs w:val="24"/>
    </w:rPr>
  </w:style>
  <w:style w:type="paragraph" w:styleId="10">
    <w:name w:val="heading 9"/>
    <w:basedOn w:val="1"/>
    <w:next w:val="1"/>
    <w:link w:val="57"/>
    <w:unhideWhenUsed/>
    <w:qFormat/>
    <w:uiPriority w:val="9"/>
    <w:pPr>
      <w:keepNext/>
      <w:keepLines/>
      <w:spacing w:before="240" w:after="64" w:line="320" w:lineRule="auto"/>
      <w:outlineLvl w:val="8"/>
    </w:pPr>
    <w:rPr>
      <w:rFonts w:ascii="等线 Light" w:hAnsi="等线 Light" w:eastAsia="等线 Light" w:cs="Times New Roman"/>
      <w:kern w:val="0"/>
      <w:szCs w:val="21"/>
    </w:rPr>
  </w:style>
  <w:style w:type="character" w:default="1" w:styleId="38">
    <w:name w:val="Default Paragraph Font"/>
    <w:unhideWhenUsed/>
    <w:uiPriority w:val="1"/>
  </w:style>
  <w:style w:type="table" w:default="1" w:styleId="45">
    <w:name w:val="Normal Table"/>
    <w:unhideWhenUsed/>
    <w:uiPriority w:val="99"/>
    <w:tblPr>
      <w:tblLayout w:type="fixed"/>
      <w:tblCellMar>
        <w:top w:w="0" w:type="dxa"/>
        <w:left w:w="108" w:type="dxa"/>
        <w:bottom w:w="0" w:type="dxa"/>
        <w:right w:w="108" w:type="dxa"/>
      </w:tblCellMar>
    </w:tblPr>
  </w:style>
  <w:style w:type="paragraph" w:styleId="11">
    <w:name w:val="annotation subject"/>
    <w:basedOn w:val="12"/>
    <w:next w:val="12"/>
    <w:link w:val="65"/>
    <w:unhideWhenUsed/>
    <w:qFormat/>
    <w:uiPriority w:val="99"/>
    <w:rPr>
      <w:b/>
      <w:bCs/>
    </w:rPr>
  </w:style>
  <w:style w:type="paragraph" w:styleId="12">
    <w:name w:val="annotation text"/>
    <w:basedOn w:val="1"/>
    <w:link w:val="64"/>
    <w:unhideWhenUsed/>
    <w:qFormat/>
    <w:uiPriority w:val="99"/>
    <w:pPr>
      <w:jc w:val="left"/>
    </w:pPr>
  </w:style>
  <w:style w:type="paragraph" w:styleId="13">
    <w:name w:val="toc 7"/>
    <w:basedOn w:val="1"/>
    <w:next w:val="1"/>
    <w:unhideWhenUsed/>
    <w:qFormat/>
    <w:uiPriority w:val="39"/>
    <w:pPr>
      <w:widowControl/>
      <w:adjustRightInd w:val="0"/>
      <w:snapToGrid w:val="0"/>
      <w:spacing w:line="360" w:lineRule="auto"/>
      <w:ind w:left="1440"/>
      <w:jc w:val="left"/>
    </w:pPr>
    <w:rPr>
      <w:rFonts w:cstheme="minorHAnsi"/>
      <w:kern w:val="0"/>
      <w:sz w:val="18"/>
      <w:szCs w:val="18"/>
    </w:rPr>
  </w:style>
  <w:style w:type="paragraph" w:styleId="14">
    <w:name w:val="Normal Indent"/>
    <w:basedOn w:val="1"/>
    <w:link w:val="245"/>
    <w:unhideWhenUsed/>
    <w:qFormat/>
    <w:uiPriority w:val="0"/>
    <w:pPr>
      <w:widowControl/>
      <w:adjustRightInd w:val="0"/>
      <w:snapToGrid w:val="0"/>
      <w:spacing w:line="360" w:lineRule="auto"/>
      <w:ind w:firstLine="420" w:firstLineChars="200"/>
    </w:pPr>
    <w:rPr>
      <w:rFonts w:ascii="Times New Roman" w:hAnsi="Times New Roman"/>
      <w:kern w:val="0"/>
      <w:sz w:val="24"/>
    </w:rPr>
  </w:style>
  <w:style w:type="paragraph" w:styleId="15">
    <w:name w:val="caption"/>
    <w:basedOn w:val="1"/>
    <w:next w:val="1"/>
    <w:link w:val="76"/>
    <w:unhideWhenUsed/>
    <w:qFormat/>
    <w:uiPriority w:val="0"/>
    <w:rPr>
      <w:rFonts w:eastAsia="黑体" w:asciiTheme="majorHAnsi" w:hAnsiTheme="majorHAnsi" w:cstheme="majorBidi"/>
      <w:sz w:val="20"/>
      <w:szCs w:val="20"/>
    </w:rPr>
  </w:style>
  <w:style w:type="paragraph" w:styleId="16">
    <w:name w:val="Document Map"/>
    <w:basedOn w:val="1"/>
    <w:link w:val="81"/>
    <w:unhideWhenUsed/>
    <w:qFormat/>
    <w:uiPriority w:val="99"/>
    <w:pPr>
      <w:widowControl/>
      <w:adjustRightInd w:val="0"/>
      <w:snapToGrid w:val="0"/>
      <w:spacing w:line="360" w:lineRule="auto"/>
    </w:pPr>
    <w:rPr>
      <w:rFonts w:ascii="宋体" w:hAnsi="Times New Roman" w:eastAsia="宋体"/>
      <w:kern w:val="0"/>
      <w:sz w:val="18"/>
      <w:szCs w:val="18"/>
    </w:rPr>
  </w:style>
  <w:style w:type="paragraph" w:styleId="17">
    <w:name w:val="Body Text"/>
    <w:basedOn w:val="1"/>
    <w:link w:val="82"/>
    <w:qFormat/>
    <w:uiPriority w:val="99"/>
    <w:pPr>
      <w:spacing w:after="120"/>
    </w:pPr>
    <w:rPr>
      <w:rFonts w:ascii="Times New Roman" w:hAnsi="Times New Roman" w:eastAsia="宋体" w:cs="Times New Roman"/>
      <w:szCs w:val="24"/>
    </w:rPr>
  </w:style>
  <w:style w:type="paragraph" w:styleId="18">
    <w:name w:val="Body Text Indent"/>
    <w:basedOn w:val="1"/>
    <w:link w:val="83"/>
    <w:unhideWhenUsed/>
    <w:qFormat/>
    <w:uiPriority w:val="99"/>
    <w:pPr>
      <w:spacing w:after="120" w:line="360" w:lineRule="auto"/>
      <w:ind w:left="420" w:leftChars="200" w:firstLine="200" w:firstLineChars="200"/>
    </w:pPr>
    <w:rPr>
      <w:rFonts w:ascii="Times New Roman" w:hAnsi="Times New Roman" w:eastAsia="宋体" w:cs="Times New Roman"/>
      <w:sz w:val="24"/>
    </w:rPr>
  </w:style>
  <w:style w:type="paragraph" w:styleId="19">
    <w:name w:val="toc 5"/>
    <w:basedOn w:val="1"/>
    <w:next w:val="1"/>
    <w:unhideWhenUsed/>
    <w:qFormat/>
    <w:uiPriority w:val="39"/>
    <w:pPr>
      <w:widowControl/>
      <w:adjustRightInd w:val="0"/>
      <w:snapToGrid w:val="0"/>
      <w:spacing w:line="360" w:lineRule="auto"/>
      <w:ind w:left="960"/>
      <w:jc w:val="left"/>
    </w:pPr>
    <w:rPr>
      <w:rFonts w:cstheme="minorHAnsi"/>
      <w:kern w:val="0"/>
      <w:sz w:val="18"/>
      <w:szCs w:val="18"/>
    </w:rPr>
  </w:style>
  <w:style w:type="paragraph" w:styleId="20">
    <w:name w:val="toc 3"/>
    <w:basedOn w:val="1"/>
    <w:next w:val="1"/>
    <w:unhideWhenUsed/>
    <w:qFormat/>
    <w:uiPriority w:val="39"/>
    <w:pPr>
      <w:widowControl/>
      <w:adjustRightInd w:val="0"/>
      <w:snapToGrid w:val="0"/>
      <w:spacing w:line="360" w:lineRule="auto"/>
      <w:ind w:left="480"/>
      <w:jc w:val="left"/>
    </w:pPr>
    <w:rPr>
      <w:rFonts w:cstheme="minorHAnsi"/>
      <w:i/>
      <w:iCs/>
      <w:kern w:val="0"/>
      <w:sz w:val="20"/>
      <w:szCs w:val="20"/>
    </w:rPr>
  </w:style>
  <w:style w:type="paragraph" w:styleId="21">
    <w:name w:val="toc 8"/>
    <w:basedOn w:val="1"/>
    <w:next w:val="1"/>
    <w:unhideWhenUsed/>
    <w:qFormat/>
    <w:uiPriority w:val="39"/>
    <w:pPr>
      <w:widowControl/>
      <w:adjustRightInd w:val="0"/>
      <w:snapToGrid w:val="0"/>
      <w:spacing w:line="360" w:lineRule="auto"/>
      <w:ind w:left="1680"/>
      <w:jc w:val="left"/>
    </w:pPr>
    <w:rPr>
      <w:rFonts w:cstheme="minorHAnsi"/>
      <w:kern w:val="0"/>
      <w:sz w:val="18"/>
      <w:szCs w:val="18"/>
    </w:rPr>
  </w:style>
  <w:style w:type="paragraph" w:styleId="22">
    <w:name w:val="Date"/>
    <w:basedOn w:val="1"/>
    <w:next w:val="1"/>
    <w:link w:val="87"/>
    <w:unhideWhenUsed/>
    <w:qFormat/>
    <w:uiPriority w:val="99"/>
    <w:pPr>
      <w:widowControl/>
      <w:adjustRightInd w:val="0"/>
      <w:snapToGrid w:val="0"/>
      <w:spacing w:line="360" w:lineRule="auto"/>
      <w:ind w:left="100" w:leftChars="2500"/>
      <w:jc w:val="left"/>
    </w:pPr>
    <w:rPr>
      <w:rFonts w:ascii="Times New Roman" w:hAnsi="Times New Roman"/>
      <w:kern w:val="0"/>
      <w:sz w:val="24"/>
    </w:rPr>
  </w:style>
  <w:style w:type="paragraph" w:styleId="23">
    <w:name w:val="Body Text Indent 2"/>
    <w:basedOn w:val="1"/>
    <w:link w:val="89"/>
    <w:qFormat/>
    <w:uiPriority w:val="99"/>
    <w:pPr>
      <w:spacing w:line="480" w:lineRule="exact"/>
      <w:ind w:firstLine="480" w:firstLineChars="200"/>
    </w:pPr>
    <w:rPr>
      <w:rFonts w:ascii="Times New Roman" w:hAnsi="Times New Roman" w:eastAsia="宋体" w:cs="Times New Roman"/>
      <w:sz w:val="24"/>
      <w:szCs w:val="28"/>
    </w:rPr>
  </w:style>
  <w:style w:type="paragraph" w:styleId="24">
    <w:name w:val="endnote text"/>
    <w:basedOn w:val="1"/>
    <w:link w:val="90"/>
    <w:unhideWhenUsed/>
    <w:qFormat/>
    <w:uiPriority w:val="99"/>
    <w:pPr>
      <w:widowControl/>
      <w:adjustRightInd w:val="0"/>
      <w:snapToGrid w:val="0"/>
      <w:spacing w:line="360" w:lineRule="auto"/>
      <w:jc w:val="left"/>
    </w:pPr>
    <w:rPr>
      <w:rFonts w:ascii="Times New Roman" w:hAnsi="Times New Roman"/>
      <w:kern w:val="0"/>
      <w:sz w:val="24"/>
    </w:rPr>
  </w:style>
  <w:style w:type="paragraph" w:styleId="25">
    <w:name w:val="Balloon Text"/>
    <w:basedOn w:val="1"/>
    <w:link w:val="66"/>
    <w:unhideWhenUsed/>
    <w:qFormat/>
    <w:uiPriority w:val="99"/>
    <w:rPr>
      <w:sz w:val="18"/>
      <w:szCs w:val="18"/>
    </w:rPr>
  </w:style>
  <w:style w:type="paragraph" w:styleId="26">
    <w:name w:val="footer"/>
    <w:basedOn w:val="1"/>
    <w:link w:val="68"/>
    <w:unhideWhenUsed/>
    <w:qFormat/>
    <w:uiPriority w:val="99"/>
    <w:pPr>
      <w:tabs>
        <w:tab w:val="center" w:pos="4153"/>
        <w:tab w:val="right" w:pos="8306"/>
      </w:tabs>
      <w:snapToGrid w:val="0"/>
      <w:jc w:val="left"/>
    </w:pPr>
    <w:rPr>
      <w:sz w:val="18"/>
      <w:szCs w:val="18"/>
    </w:rPr>
  </w:style>
  <w:style w:type="paragraph" w:styleId="27">
    <w:name w:val="header"/>
    <w:basedOn w:val="1"/>
    <w:link w:val="67"/>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unhideWhenUsed/>
    <w:qFormat/>
    <w:uiPriority w:val="39"/>
    <w:pPr>
      <w:widowControl/>
      <w:adjustRightInd w:val="0"/>
      <w:snapToGrid w:val="0"/>
      <w:spacing w:before="120" w:after="120" w:line="360" w:lineRule="auto"/>
      <w:jc w:val="left"/>
    </w:pPr>
    <w:rPr>
      <w:rFonts w:cstheme="minorHAnsi"/>
      <w:b/>
      <w:bCs/>
      <w:caps/>
      <w:kern w:val="0"/>
      <w:sz w:val="20"/>
      <w:szCs w:val="20"/>
    </w:rPr>
  </w:style>
  <w:style w:type="paragraph" w:styleId="29">
    <w:name w:val="toc 4"/>
    <w:basedOn w:val="1"/>
    <w:next w:val="1"/>
    <w:unhideWhenUsed/>
    <w:qFormat/>
    <w:uiPriority w:val="39"/>
    <w:pPr>
      <w:widowControl/>
      <w:adjustRightInd w:val="0"/>
      <w:snapToGrid w:val="0"/>
      <w:spacing w:line="360" w:lineRule="auto"/>
      <w:ind w:left="720"/>
      <w:jc w:val="left"/>
    </w:pPr>
    <w:rPr>
      <w:rFonts w:cstheme="minorHAnsi"/>
      <w:kern w:val="0"/>
      <w:sz w:val="18"/>
      <w:szCs w:val="18"/>
    </w:rPr>
  </w:style>
  <w:style w:type="paragraph" w:styleId="30">
    <w:name w:val="Subtitle"/>
    <w:basedOn w:val="1"/>
    <w:next w:val="1"/>
    <w:link w:val="95"/>
    <w:qFormat/>
    <w:uiPriority w:val="11"/>
    <w:pPr>
      <w:spacing w:before="240" w:after="60" w:line="312" w:lineRule="auto"/>
      <w:jc w:val="center"/>
      <w:outlineLvl w:val="1"/>
    </w:pPr>
    <w:rPr>
      <w:rFonts w:ascii="等线 Light" w:hAnsi="等线 Light" w:eastAsia="宋体" w:cs="Times New Roman"/>
      <w:b/>
      <w:bCs/>
      <w:kern w:val="28"/>
      <w:sz w:val="32"/>
      <w:szCs w:val="32"/>
    </w:rPr>
  </w:style>
  <w:style w:type="paragraph" w:styleId="31">
    <w:name w:val="footnote text"/>
    <w:basedOn w:val="1"/>
    <w:link w:val="96"/>
    <w:unhideWhenUsed/>
    <w:qFormat/>
    <w:uiPriority w:val="99"/>
    <w:pPr>
      <w:widowControl/>
      <w:adjustRightInd w:val="0"/>
      <w:snapToGrid w:val="0"/>
      <w:spacing w:line="360" w:lineRule="auto"/>
      <w:jc w:val="left"/>
    </w:pPr>
    <w:rPr>
      <w:rFonts w:ascii="Times New Roman" w:hAnsi="Times New Roman"/>
      <w:kern w:val="0"/>
      <w:sz w:val="18"/>
      <w:szCs w:val="18"/>
    </w:rPr>
  </w:style>
  <w:style w:type="paragraph" w:styleId="32">
    <w:name w:val="toc 6"/>
    <w:basedOn w:val="1"/>
    <w:next w:val="1"/>
    <w:unhideWhenUsed/>
    <w:qFormat/>
    <w:uiPriority w:val="39"/>
    <w:pPr>
      <w:widowControl/>
      <w:adjustRightInd w:val="0"/>
      <w:snapToGrid w:val="0"/>
      <w:spacing w:line="360" w:lineRule="auto"/>
      <w:ind w:left="1200"/>
      <w:jc w:val="left"/>
    </w:pPr>
    <w:rPr>
      <w:rFonts w:cstheme="minorHAnsi"/>
      <w:kern w:val="0"/>
      <w:sz w:val="18"/>
      <w:szCs w:val="18"/>
    </w:rPr>
  </w:style>
  <w:style w:type="paragraph" w:styleId="33">
    <w:name w:val="toc 2"/>
    <w:basedOn w:val="1"/>
    <w:next w:val="1"/>
    <w:unhideWhenUsed/>
    <w:qFormat/>
    <w:uiPriority w:val="39"/>
    <w:pPr>
      <w:widowControl/>
      <w:adjustRightInd w:val="0"/>
      <w:snapToGrid w:val="0"/>
      <w:spacing w:line="360" w:lineRule="auto"/>
      <w:ind w:left="240"/>
      <w:jc w:val="left"/>
    </w:pPr>
    <w:rPr>
      <w:rFonts w:cstheme="minorHAnsi"/>
      <w:smallCaps/>
      <w:kern w:val="0"/>
      <w:sz w:val="20"/>
      <w:szCs w:val="20"/>
    </w:rPr>
  </w:style>
  <w:style w:type="paragraph" w:styleId="34">
    <w:name w:val="toc 9"/>
    <w:basedOn w:val="1"/>
    <w:next w:val="1"/>
    <w:unhideWhenUsed/>
    <w:qFormat/>
    <w:uiPriority w:val="39"/>
    <w:pPr>
      <w:widowControl/>
      <w:adjustRightInd w:val="0"/>
      <w:snapToGrid w:val="0"/>
      <w:spacing w:line="360" w:lineRule="auto"/>
      <w:ind w:left="1920"/>
      <w:jc w:val="left"/>
    </w:pPr>
    <w:rPr>
      <w:rFonts w:cstheme="minorHAnsi"/>
      <w:kern w:val="0"/>
      <w:sz w:val="18"/>
      <w:szCs w:val="18"/>
    </w:rPr>
  </w:style>
  <w:style w:type="paragraph" w:styleId="35">
    <w:name w:val="Normal (Web)"/>
    <w:basedOn w:val="1"/>
    <w:qFormat/>
    <w:uiPriority w:val="99"/>
    <w:pPr>
      <w:widowControl/>
      <w:spacing w:before="100" w:beforeAutospacing="1" w:after="100" w:afterAutospacing="1"/>
    </w:pPr>
    <w:rPr>
      <w:rFonts w:ascii="宋体" w:hAnsi="宋体" w:eastAsia="宋体" w:cs="宋体"/>
      <w:kern w:val="0"/>
      <w:sz w:val="24"/>
      <w:szCs w:val="24"/>
    </w:rPr>
  </w:style>
  <w:style w:type="paragraph" w:styleId="36">
    <w:name w:val="index 1"/>
    <w:basedOn w:val="1"/>
    <w:next w:val="1"/>
    <w:semiHidden/>
    <w:qFormat/>
    <w:uiPriority w:val="99"/>
    <w:pPr>
      <w:spacing w:line="300" w:lineRule="exact"/>
      <w:ind w:firstLine="200" w:firstLineChars="200"/>
      <w:jc w:val="center"/>
    </w:pPr>
    <w:rPr>
      <w:rFonts w:ascii="宋体" w:hAnsi="宋体" w:eastAsia="宋体" w:cs="Times New Roman"/>
      <w:szCs w:val="24"/>
    </w:rPr>
  </w:style>
  <w:style w:type="paragraph" w:styleId="37">
    <w:name w:val="Title"/>
    <w:basedOn w:val="1"/>
    <w:next w:val="1"/>
    <w:link w:val="102"/>
    <w:qFormat/>
    <w:uiPriority w:val="10"/>
    <w:pPr>
      <w:spacing w:before="240" w:after="60"/>
      <w:jc w:val="center"/>
      <w:outlineLvl w:val="0"/>
    </w:pPr>
    <w:rPr>
      <w:rFonts w:ascii="Times New Roman" w:hAnsi="Times New Roman" w:eastAsia="黑体" w:cs="Times New Roman"/>
      <w:b/>
      <w:kern w:val="0"/>
      <w:sz w:val="28"/>
      <w:szCs w:val="32"/>
    </w:rPr>
  </w:style>
  <w:style w:type="character" w:styleId="39">
    <w:name w:val="Strong"/>
    <w:basedOn w:val="38"/>
    <w:qFormat/>
    <w:uiPriority w:val="22"/>
    <w:rPr>
      <w:b/>
      <w:bCs/>
    </w:rPr>
  </w:style>
  <w:style w:type="character" w:styleId="40">
    <w:name w:val="endnote reference"/>
    <w:basedOn w:val="38"/>
    <w:unhideWhenUsed/>
    <w:qFormat/>
    <w:uiPriority w:val="99"/>
    <w:rPr>
      <w:vertAlign w:val="superscript"/>
    </w:rPr>
  </w:style>
  <w:style w:type="character" w:styleId="41">
    <w:name w:val="FollowedHyperlink"/>
    <w:basedOn w:val="38"/>
    <w:unhideWhenUsed/>
    <w:qFormat/>
    <w:uiPriority w:val="99"/>
    <w:rPr>
      <w:color w:val="800080"/>
      <w:u w:val="single"/>
    </w:rPr>
  </w:style>
  <w:style w:type="character" w:styleId="42">
    <w:name w:val="Hyperlink"/>
    <w:basedOn w:val="38"/>
    <w:unhideWhenUsed/>
    <w:qFormat/>
    <w:uiPriority w:val="99"/>
    <w:rPr>
      <w:color w:val="0563C1" w:themeColor="hyperlink"/>
      <w:u w:val="single"/>
      <w14:textFill>
        <w14:solidFill>
          <w14:schemeClr w14:val="hlink"/>
        </w14:solidFill>
      </w14:textFill>
    </w:rPr>
  </w:style>
  <w:style w:type="character" w:styleId="43">
    <w:name w:val="annotation reference"/>
    <w:basedOn w:val="38"/>
    <w:unhideWhenUsed/>
    <w:qFormat/>
    <w:uiPriority w:val="99"/>
    <w:rPr>
      <w:sz w:val="21"/>
      <w:szCs w:val="21"/>
    </w:rPr>
  </w:style>
  <w:style w:type="character" w:styleId="44">
    <w:name w:val="footnote reference"/>
    <w:basedOn w:val="38"/>
    <w:unhideWhenUsed/>
    <w:qFormat/>
    <w:uiPriority w:val="99"/>
    <w:rPr>
      <w:vertAlign w:val="superscript"/>
    </w:rPr>
  </w:style>
  <w:style w:type="table" w:styleId="46">
    <w:name w:val="Table Grid"/>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7">
    <w:name w:val="标题 1 字符"/>
    <w:basedOn w:val="38"/>
    <w:link w:val="2"/>
    <w:qFormat/>
    <w:uiPriority w:val="9"/>
    <w:rPr>
      <w:rFonts w:ascii="Times New Roman" w:hAnsi="Times New Roman" w:eastAsia="黑体"/>
      <w:bCs/>
      <w:kern w:val="44"/>
      <w:sz w:val="36"/>
      <w:szCs w:val="44"/>
    </w:rPr>
  </w:style>
  <w:style w:type="character" w:customStyle="1" w:styleId="48">
    <w:name w:val="标题 2 字符"/>
    <w:basedOn w:val="38"/>
    <w:link w:val="3"/>
    <w:qFormat/>
    <w:uiPriority w:val="9"/>
    <w:rPr>
      <w:rFonts w:ascii="Times New Roman" w:hAnsi="Times New Roman" w:eastAsia="黑体" w:cstheme="majorBidi"/>
      <w:bCs/>
      <w:kern w:val="0"/>
      <w:sz w:val="32"/>
      <w:szCs w:val="32"/>
    </w:rPr>
  </w:style>
  <w:style w:type="character" w:customStyle="1" w:styleId="49">
    <w:name w:val="标题 3 字符"/>
    <w:basedOn w:val="38"/>
    <w:link w:val="4"/>
    <w:qFormat/>
    <w:uiPriority w:val="9"/>
    <w:rPr>
      <w:rFonts w:ascii="Times New Roman" w:hAnsi="Times New Roman" w:eastAsia="黑体"/>
      <w:bCs/>
      <w:kern w:val="0"/>
      <w:sz w:val="28"/>
      <w:szCs w:val="32"/>
    </w:rPr>
  </w:style>
  <w:style w:type="character" w:customStyle="1" w:styleId="50">
    <w:name w:val="标题 4 字符"/>
    <w:basedOn w:val="38"/>
    <w:link w:val="5"/>
    <w:qFormat/>
    <w:uiPriority w:val="9"/>
    <w:rPr>
      <w:rFonts w:ascii="Times New Roman" w:hAnsi="Times New Roman" w:eastAsia="黑体" w:cstheme="majorBidi"/>
      <w:bCs/>
      <w:kern w:val="0"/>
      <w:sz w:val="24"/>
      <w:szCs w:val="28"/>
    </w:rPr>
  </w:style>
  <w:style w:type="paragraph" w:customStyle="1" w:styleId="51">
    <w:name w:val="SH正文"/>
    <w:basedOn w:val="1"/>
    <w:qFormat/>
    <w:uiPriority w:val="0"/>
    <w:pPr>
      <w:widowControl/>
      <w:adjustRightInd w:val="0"/>
      <w:snapToGrid w:val="0"/>
      <w:spacing w:line="360" w:lineRule="auto"/>
      <w:ind w:firstLine="200" w:firstLineChars="200"/>
    </w:pPr>
    <w:rPr>
      <w:rFonts w:ascii="Times New Roman" w:hAnsi="Times New Roman"/>
      <w:kern w:val="0"/>
      <w:sz w:val="24"/>
      <w:szCs w:val="24"/>
    </w:rPr>
  </w:style>
  <w:style w:type="table" w:customStyle="1" w:styleId="52">
    <w:name w:val="表格样式2"/>
    <w:basedOn w:val="45"/>
    <w:qFormat/>
    <w:uiPriority w:val="0"/>
    <w:pPr>
      <w:jc w:val="center"/>
    </w:pPr>
    <w:rPr>
      <w:rFonts w:ascii="Calibri" w:hAnsi="Calibri" w:eastAsia="微软雅黑" w:cs="Times New Roman"/>
      <w:kern w:val="0"/>
      <w:sz w:val="20"/>
      <w:szCs w:val="20"/>
    </w:rPr>
    <w:tblPr>
      <w:tblBorders>
        <w:top w:val="single" w:color="auto" w:sz="12" w:space="0"/>
        <w:bottom w:val="single" w:color="auto" w:sz="12" w:space="0"/>
        <w:insideH w:val="single" w:color="auto" w:sz="2" w:space="0"/>
        <w:insideV w:val="single" w:color="auto" w:sz="2" w:space="0"/>
      </w:tblBorders>
      <w:tblLayout w:type="fixed"/>
    </w:tblPr>
    <w:tcPr>
      <w:shd w:val="clear" w:color="auto" w:fill="auto"/>
      <w:vAlign w:val="center"/>
    </w:tcPr>
    <w:tblStylePr w:type="firstRow">
      <w:tcPr>
        <w:tcBorders>
          <w:top w:val="single" w:color="auto" w:sz="12" w:space="0"/>
          <w:left w:val="nil"/>
          <w:bottom w:val="single" w:color="auto" w:sz="2" w:space="0"/>
          <w:right w:val="nil"/>
          <w:insideH w:val="nil"/>
          <w:insideV w:val="single" w:sz="2" w:space="0"/>
          <w:tl2br w:val="nil"/>
          <w:tr2bl w:val="nil"/>
        </w:tcBorders>
        <w:shd w:val="pct10" w:color="auto" w:fill="auto"/>
      </w:tcPr>
    </w:tblStylePr>
    <w:tblStylePr w:type="firstCol">
      <w:tcPr>
        <w:tcBorders>
          <w:top w:val="nil"/>
          <w:left w:val="nil"/>
          <w:bottom w:val="single" w:color="auto" w:sz="12" w:space="0"/>
          <w:right w:val="nil"/>
          <w:insideH w:val="nil"/>
          <w:insideV w:val="nil"/>
          <w:tl2br w:val="nil"/>
          <w:tr2bl w:val="nil"/>
        </w:tcBorders>
        <w:shd w:val="pct10" w:color="auto" w:fill="auto"/>
      </w:tcPr>
    </w:tblStylePr>
  </w:style>
  <w:style w:type="character" w:customStyle="1" w:styleId="53">
    <w:name w:val="标题 5 字符"/>
    <w:basedOn w:val="38"/>
    <w:link w:val="6"/>
    <w:qFormat/>
    <w:uiPriority w:val="9"/>
    <w:rPr>
      <w:b/>
      <w:bCs/>
      <w:sz w:val="28"/>
      <w:szCs w:val="28"/>
    </w:rPr>
  </w:style>
  <w:style w:type="character" w:customStyle="1" w:styleId="54">
    <w:name w:val="标题 6 字符"/>
    <w:basedOn w:val="38"/>
    <w:link w:val="7"/>
    <w:semiHidden/>
    <w:qFormat/>
    <w:uiPriority w:val="9"/>
    <w:rPr>
      <w:rFonts w:ascii="等线 Light" w:hAnsi="等线 Light" w:eastAsia="等线 Light" w:cs="Times New Roman"/>
      <w:b/>
      <w:bCs/>
      <w:kern w:val="0"/>
      <w:sz w:val="24"/>
      <w:szCs w:val="24"/>
    </w:rPr>
  </w:style>
  <w:style w:type="character" w:customStyle="1" w:styleId="55">
    <w:name w:val="标题 7 字符"/>
    <w:basedOn w:val="38"/>
    <w:link w:val="8"/>
    <w:semiHidden/>
    <w:qFormat/>
    <w:uiPriority w:val="9"/>
    <w:rPr>
      <w:rFonts w:ascii="Times New Roman" w:hAnsi="Times New Roman"/>
      <w:b/>
      <w:bCs/>
      <w:kern w:val="0"/>
      <w:sz w:val="24"/>
      <w:szCs w:val="24"/>
    </w:rPr>
  </w:style>
  <w:style w:type="character" w:customStyle="1" w:styleId="56">
    <w:name w:val="标题 8 字符"/>
    <w:basedOn w:val="38"/>
    <w:link w:val="9"/>
    <w:semiHidden/>
    <w:qFormat/>
    <w:uiPriority w:val="9"/>
    <w:rPr>
      <w:rFonts w:ascii="等线 Light" w:hAnsi="等线 Light" w:eastAsia="等线 Light" w:cs="Times New Roman"/>
      <w:kern w:val="0"/>
      <w:sz w:val="24"/>
      <w:szCs w:val="24"/>
    </w:rPr>
  </w:style>
  <w:style w:type="character" w:customStyle="1" w:styleId="57">
    <w:name w:val="标题 9 字符"/>
    <w:basedOn w:val="38"/>
    <w:link w:val="10"/>
    <w:semiHidden/>
    <w:qFormat/>
    <w:uiPriority w:val="9"/>
    <w:rPr>
      <w:rFonts w:ascii="等线 Light" w:hAnsi="等线 Light" w:eastAsia="等线 Light" w:cs="Times New Roman"/>
      <w:kern w:val="0"/>
      <w:szCs w:val="21"/>
    </w:rPr>
  </w:style>
  <w:style w:type="paragraph" w:customStyle="1" w:styleId="58">
    <w:name w:val="zyb1"/>
    <w:basedOn w:val="2"/>
    <w:next w:val="1"/>
    <w:qFormat/>
    <w:uiPriority w:val="99"/>
    <w:pPr>
      <w:widowControl w:val="0"/>
      <w:numPr>
        <w:numId w:val="0"/>
      </w:numPr>
      <w:tabs>
        <w:tab w:val="left" w:pos="420"/>
      </w:tabs>
      <w:adjustRightInd/>
      <w:snapToGrid/>
      <w:ind w:left="420" w:hanging="420"/>
    </w:pPr>
    <w:rPr>
      <w:sz w:val="32"/>
    </w:rPr>
  </w:style>
  <w:style w:type="paragraph" w:customStyle="1" w:styleId="59">
    <w:name w:val="张-1"/>
    <w:basedOn w:val="1"/>
    <w:qFormat/>
    <w:uiPriority w:val="0"/>
    <w:pPr>
      <w:keepNext/>
      <w:keepLines/>
      <w:numPr>
        <w:ilvl w:val="0"/>
        <w:numId w:val="2"/>
      </w:numPr>
      <w:spacing w:line="360" w:lineRule="auto"/>
      <w:ind w:left="0" w:hanging="177" w:hangingChars="177"/>
      <w:outlineLvl w:val="0"/>
    </w:pPr>
    <w:rPr>
      <w:rFonts w:ascii="Times New Roman" w:hAnsi="Times New Roman" w:eastAsia="黑体"/>
      <w:sz w:val="30"/>
    </w:rPr>
  </w:style>
  <w:style w:type="paragraph" w:customStyle="1" w:styleId="60">
    <w:name w:val="张-22"/>
    <w:basedOn w:val="1"/>
    <w:link w:val="247"/>
    <w:qFormat/>
    <w:uiPriority w:val="0"/>
    <w:pPr>
      <w:keepNext/>
      <w:keepLines/>
      <w:numPr>
        <w:ilvl w:val="1"/>
        <w:numId w:val="2"/>
      </w:numPr>
      <w:spacing w:line="360" w:lineRule="auto"/>
      <w:ind w:left="0" w:hanging="238" w:hangingChars="236"/>
      <w:outlineLvl w:val="1"/>
    </w:pPr>
    <w:rPr>
      <w:rFonts w:ascii="Times New Roman" w:hAnsi="Times New Roman" w:eastAsia="黑体"/>
      <w:sz w:val="28"/>
    </w:rPr>
  </w:style>
  <w:style w:type="paragraph" w:customStyle="1" w:styleId="61">
    <w:name w:val="张-3"/>
    <w:basedOn w:val="1"/>
    <w:link w:val="62"/>
    <w:qFormat/>
    <w:uiPriority w:val="0"/>
    <w:pPr>
      <w:keepNext/>
      <w:keepLines/>
      <w:numPr>
        <w:ilvl w:val="2"/>
        <w:numId w:val="2"/>
      </w:numPr>
      <w:spacing w:line="360" w:lineRule="auto"/>
      <w:ind w:left="0" w:hanging="236" w:hangingChars="236"/>
      <w:outlineLvl w:val="2"/>
    </w:pPr>
    <w:rPr>
      <w:rFonts w:ascii="Times New Roman" w:hAnsi="Times New Roman" w:eastAsia="黑体" w:cs="ˎ̥"/>
      <w:sz w:val="24"/>
    </w:rPr>
  </w:style>
  <w:style w:type="character" w:customStyle="1" w:styleId="62">
    <w:name w:val="张-3 Char"/>
    <w:basedOn w:val="38"/>
    <w:link w:val="61"/>
    <w:qFormat/>
    <w:uiPriority w:val="0"/>
    <w:rPr>
      <w:rFonts w:ascii="Times New Roman" w:hAnsi="Times New Roman" w:eastAsia="黑体" w:cs="ˎ̥"/>
      <w:sz w:val="24"/>
    </w:rPr>
  </w:style>
  <w:style w:type="paragraph" w:customStyle="1" w:styleId="63">
    <w:name w:val="张-44"/>
    <w:basedOn w:val="1"/>
    <w:link w:val="73"/>
    <w:qFormat/>
    <w:uiPriority w:val="0"/>
    <w:pPr>
      <w:keepNext/>
      <w:keepLines/>
      <w:numPr>
        <w:ilvl w:val="3"/>
        <w:numId w:val="2"/>
      </w:numPr>
      <w:spacing w:line="360" w:lineRule="auto"/>
      <w:ind w:hanging="236" w:hangingChars="236"/>
      <w:outlineLvl w:val="3"/>
    </w:pPr>
    <w:rPr>
      <w:rFonts w:ascii="Times New Roman" w:hAnsi="Times New Roman" w:eastAsia="黑体" w:cs="ˎ̥"/>
      <w:sz w:val="24"/>
    </w:rPr>
  </w:style>
  <w:style w:type="character" w:customStyle="1" w:styleId="64">
    <w:name w:val="批注文字 字符"/>
    <w:basedOn w:val="38"/>
    <w:link w:val="12"/>
    <w:qFormat/>
    <w:uiPriority w:val="99"/>
  </w:style>
  <w:style w:type="character" w:customStyle="1" w:styleId="65">
    <w:name w:val="批注主题 字符"/>
    <w:basedOn w:val="64"/>
    <w:link w:val="11"/>
    <w:qFormat/>
    <w:uiPriority w:val="99"/>
    <w:rPr>
      <w:b/>
      <w:bCs/>
    </w:rPr>
  </w:style>
  <w:style w:type="character" w:customStyle="1" w:styleId="66">
    <w:name w:val="批注框文本 字符"/>
    <w:basedOn w:val="38"/>
    <w:link w:val="25"/>
    <w:qFormat/>
    <w:uiPriority w:val="99"/>
    <w:rPr>
      <w:sz w:val="18"/>
      <w:szCs w:val="18"/>
    </w:rPr>
  </w:style>
  <w:style w:type="character" w:customStyle="1" w:styleId="67">
    <w:name w:val="页眉 字符"/>
    <w:basedOn w:val="38"/>
    <w:link w:val="27"/>
    <w:qFormat/>
    <w:uiPriority w:val="0"/>
    <w:rPr>
      <w:sz w:val="18"/>
      <w:szCs w:val="18"/>
    </w:rPr>
  </w:style>
  <w:style w:type="character" w:customStyle="1" w:styleId="68">
    <w:name w:val="页脚 字符"/>
    <w:basedOn w:val="38"/>
    <w:link w:val="26"/>
    <w:qFormat/>
    <w:uiPriority w:val="99"/>
    <w:rPr>
      <w:sz w:val="18"/>
      <w:szCs w:val="18"/>
    </w:rPr>
  </w:style>
  <w:style w:type="paragraph" w:customStyle="1" w:styleId="69">
    <w:name w:val="张-表头"/>
    <w:basedOn w:val="1"/>
    <w:link w:val="71"/>
    <w:qFormat/>
    <w:uiPriority w:val="0"/>
    <w:pPr>
      <w:spacing w:line="360" w:lineRule="exact"/>
      <w:jc w:val="center"/>
    </w:pPr>
    <w:rPr>
      <w:rFonts w:ascii="Times New Roman" w:hAnsi="Times New Roman" w:eastAsia="宋体" w:cs="Times New Roman"/>
      <w:b/>
      <w:color w:val="000000"/>
      <w:sz w:val="24"/>
      <w:szCs w:val="24"/>
    </w:rPr>
  </w:style>
  <w:style w:type="paragraph" w:customStyle="1" w:styleId="70">
    <w:name w:val="张-表格内容"/>
    <w:basedOn w:val="69"/>
    <w:link w:val="72"/>
    <w:qFormat/>
    <w:uiPriority w:val="0"/>
    <w:rPr>
      <w:b w:val="0"/>
    </w:rPr>
  </w:style>
  <w:style w:type="character" w:customStyle="1" w:styleId="71">
    <w:name w:val="张-表头 Char"/>
    <w:basedOn w:val="38"/>
    <w:link w:val="69"/>
    <w:qFormat/>
    <w:uiPriority w:val="0"/>
    <w:rPr>
      <w:rFonts w:ascii="Times New Roman" w:hAnsi="Times New Roman" w:eastAsia="宋体" w:cs="Times New Roman"/>
      <w:b/>
      <w:color w:val="000000"/>
      <w:sz w:val="24"/>
      <w:szCs w:val="24"/>
    </w:rPr>
  </w:style>
  <w:style w:type="character" w:customStyle="1" w:styleId="72">
    <w:name w:val="张-表格内容 Char"/>
    <w:basedOn w:val="71"/>
    <w:link w:val="70"/>
    <w:qFormat/>
    <w:uiPriority w:val="0"/>
    <w:rPr>
      <w:rFonts w:ascii="Times New Roman" w:hAnsi="Times New Roman" w:eastAsia="宋体" w:cs="Times New Roman"/>
      <w:b w:val="0"/>
      <w:color w:val="000000"/>
      <w:sz w:val="24"/>
      <w:szCs w:val="24"/>
    </w:rPr>
  </w:style>
  <w:style w:type="character" w:customStyle="1" w:styleId="73">
    <w:name w:val="张-44 Char"/>
    <w:basedOn w:val="38"/>
    <w:link w:val="63"/>
    <w:qFormat/>
    <w:uiPriority w:val="0"/>
    <w:rPr>
      <w:rFonts w:ascii="Times New Roman" w:hAnsi="Times New Roman" w:eastAsia="黑体" w:cs="ˎ̥"/>
      <w:sz w:val="24"/>
    </w:rPr>
  </w:style>
  <w:style w:type="paragraph" w:customStyle="1" w:styleId="74">
    <w:name w:val="List Paragraph"/>
    <w:basedOn w:val="1"/>
    <w:link w:val="75"/>
    <w:qFormat/>
    <w:uiPriority w:val="34"/>
    <w:pPr>
      <w:widowControl/>
      <w:numPr>
        <w:ilvl w:val="0"/>
        <w:numId w:val="3"/>
      </w:numPr>
      <w:adjustRightInd w:val="0"/>
      <w:snapToGrid w:val="0"/>
      <w:spacing w:line="220" w:lineRule="atLeast"/>
    </w:pPr>
    <w:rPr>
      <w:rFonts w:ascii="Times New Roman" w:hAnsi="Times New Roman"/>
      <w:kern w:val="0"/>
      <w:sz w:val="28"/>
      <w:szCs w:val="28"/>
    </w:rPr>
  </w:style>
  <w:style w:type="character" w:customStyle="1" w:styleId="75">
    <w:name w:val="列出段落 字符"/>
    <w:link w:val="74"/>
    <w:qFormat/>
    <w:uiPriority w:val="34"/>
    <w:rPr>
      <w:rFonts w:ascii="Times New Roman" w:hAnsi="Times New Roman"/>
      <w:kern w:val="0"/>
      <w:sz w:val="28"/>
      <w:szCs w:val="28"/>
    </w:rPr>
  </w:style>
  <w:style w:type="character" w:customStyle="1" w:styleId="76">
    <w:name w:val="题注 字符"/>
    <w:link w:val="15"/>
    <w:qFormat/>
    <w:uiPriority w:val="0"/>
    <w:rPr>
      <w:rFonts w:eastAsia="黑体" w:asciiTheme="majorHAnsi" w:hAnsiTheme="majorHAnsi" w:cstheme="majorBidi"/>
      <w:sz w:val="20"/>
      <w:szCs w:val="20"/>
    </w:rPr>
  </w:style>
  <w:style w:type="paragraph" w:customStyle="1" w:styleId="77">
    <w:name w:val="标题 61"/>
    <w:basedOn w:val="1"/>
    <w:next w:val="1"/>
    <w:unhideWhenUsed/>
    <w:qFormat/>
    <w:uiPriority w:val="9"/>
    <w:pPr>
      <w:keepNext/>
      <w:keepLines/>
      <w:widowControl/>
      <w:adjustRightInd w:val="0"/>
      <w:snapToGrid w:val="0"/>
      <w:spacing w:before="240" w:after="64" w:line="320" w:lineRule="auto"/>
      <w:outlineLvl w:val="5"/>
    </w:pPr>
    <w:rPr>
      <w:rFonts w:ascii="等线 Light" w:hAnsi="等线 Light" w:eastAsia="等线 Light" w:cs="Times New Roman"/>
      <w:b/>
      <w:bCs/>
      <w:kern w:val="0"/>
      <w:sz w:val="24"/>
      <w:szCs w:val="24"/>
    </w:rPr>
  </w:style>
  <w:style w:type="paragraph" w:customStyle="1" w:styleId="78">
    <w:name w:val="标题 81"/>
    <w:basedOn w:val="1"/>
    <w:next w:val="1"/>
    <w:unhideWhenUsed/>
    <w:qFormat/>
    <w:uiPriority w:val="9"/>
    <w:pPr>
      <w:keepNext/>
      <w:keepLines/>
      <w:widowControl/>
      <w:adjustRightInd w:val="0"/>
      <w:snapToGrid w:val="0"/>
      <w:spacing w:before="240" w:after="64" w:line="320" w:lineRule="auto"/>
      <w:outlineLvl w:val="7"/>
    </w:pPr>
    <w:rPr>
      <w:rFonts w:ascii="等线 Light" w:hAnsi="等线 Light" w:eastAsia="等线 Light" w:cs="Times New Roman"/>
      <w:kern w:val="0"/>
      <w:sz w:val="24"/>
      <w:szCs w:val="24"/>
    </w:rPr>
  </w:style>
  <w:style w:type="paragraph" w:customStyle="1" w:styleId="79">
    <w:name w:val="标题 91"/>
    <w:basedOn w:val="1"/>
    <w:next w:val="1"/>
    <w:unhideWhenUsed/>
    <w:qFormat/>
    <w:uiPriority w:val="9"/>
    <w:pPr>
      <w:keepNext/>
      <w:keepLines/>
      <w:widowControl/>
      <w:adjustRightInd w:val="0"/>
      <w:snapToGrid w:val="0"/>
      <w:spacing w:before="240" w:after="64" w:line="320" w:lineRule="auto"/>
      <w:outlineLvl w:val="8"/>
    </w:pPr>
    <w:rPr>
      <w:rFonts w:ascii="等线 Light" w:hAnsi="等线 Light" w:eastAsia="等线 Light" w:cs="Times New Roman"/>
      <w:kern w:val="0"/>
      <w:szCs w:val="21"/>
    </w:rPr>
  </w:style>
  <w:style w:type="paragraph" w:customStyle="1" w:styleId="80">
    <w:name w:val="目录 71"/>
    <w:basedOn w:val="1"/>
    <w:next w:val="1"/>
    <w:unhideWhenUsed/>
    <w:qFormat/>
    <w:uiPriority w:val="39"/>
    <w:pPr>
      <w:widowControl/>
      <w:adjustRightInd w:val="0"/>
      <w:snapToGrid w:val="0"/>
      <w:spacing w:line="360" w:lineRule="auto"/>
      <w:ind w:left="1440"/>
      <w:jc w:val="left"/>
    </w:pPr>
    <w:rPr>
      <w:rFonts w:cs="等线"/>
      <w:kern w:val="0"/>
      <w:sz w:val="18"/>
      <w:szCs w:val="18"/>
    </w:rPr>
  </w:style>
  <w:style w:type="character" w:customStyle="1" w:styleId="81">
    <w:name w:val="文档结构图 字符"/>
    <w:basedOn w:val="38"/>
    <w:link w:val="16"/>
    <w:qFormat/>
    <w:uiPriority w:val="99"/>
    <w:rPr>
      <w:rFonts w:ascii="宋体" w:hAnsi="Times New Roman" w:eastAsia="宋体"/>
      <w:kern w:val="0"/>
      <w:sz w:val="18"/>
      <w:szCs w:val="18"/>
    </w:rPr>
  </w:style>
  <w:style w:type="character" w:customStyle="1" w:styleId="82">
    <w:name w:val="正文文本 字符"/>
    <w:basedOn w:val="38"/>
    <w:link w:val="17"/>
    <w:qFormat/>
    <w:uiPriority w:val="99"/>
    <w:rPr>
      <w:rFonts w:ascii="Times New Roman" w:hAnsi="Times New Roman" w:eastAsia="宋体" w:cs="Times New Roman"/>
      <w:szCs w:val="24"/>
    </w:rPr>
  </w:style>
  <w:style w:type="character" w:customStyle="1" w:styleId="83">
    <w:name w:val="正文文本缩进 字符"/>
    <w:basedOn w:val="38"/>
    <w:link w:val="18"/>
    <w:qFormat/>
    <w:uiPriority w:val="99"/>
    <w:rPr>
      <w:rFonts w:ascii="Times New Roman" w:hAnsi="Times New Roman" w:eastAsia="宋体" w:cs="Times New Roman"/>
      <w:sz w:val="24"/>
    </w:rPr>
  </w:style>
  <w:style w:type="paragraph" w:customStyle="1" w:styleId="84">
    <w:name w:val="目录 51"/>
    <w:basedOn w:val="1"/>
    <w:next w:val="1"/>
    <w:unhideWhenUsed/>
    <w:qFormat/>
    <w:uiPriority w:val="39"/>
    <w:pPr>
      <w:widowControl/>
      <w:adjustRightInd w:val="0"/>
      <w:snapToGrid w:val="0"/>
      <w:spacing w:line="360" w:lineRule="auto"/>
      <w:ind w:left="960"/>
      <w:jc w:val="left"/>
    </w:pPr>
    <w:rPr>
      <w:rFonts w:cs="等线"/>
      <w:kern w:val="0"/>
      <w:sz w:val="18"/>
      <w:szCs w:val="18"/>
    </w:rPr>
  </w:style>
  <w:style w:type="paragraph" w:customStyle="1" w:styleId="85">
    <w:name w:val="目录 31"/>
    <w:basedOn w:val="1"/>
    <w:next w:val="1"/>
    <w:unhideWhenUsed/>
    <w:qFormat/>
    <w:uiPriority w:val="39"/>
    <w:pPr>
      <w:widowControl/>
      <w:adjustRightInd w:val="0"/>
      <w:snapToGrid w:val="0"/>
      <w:spacing w:line="360" w:lineRule="auto"/>
      <w:ind w:left="480"/>
      <w:jc w:val="left"/>
    </w:pPr>
    <w:rPr>
      <w:rFonts w:cs="等线"/>
      <w:i/>
      <w:iCs/>
      <w:kern w:val="0"/>
      <w:sz w:val="20"/>
      <w:szCs w:val="20"/>
    </w:rPr>
  </w:style>
  <w:style w:type="paragraph" w:customStyle="1" w:styleId="86">
    <w:name w:val="目录 81"/>
    <w:basedOn w:val="1"/>
    <w:next w:val="1"/>
    <w:unhideWhenUsed/>
    <w:qFormat/>
    <w:uiPriority w:val="39"/>
    <w:pPr>
      <w:widowControl/>
      <w:adjustRightInd w:val="0"/>
      <w:snapToGrid w:val="0"/>
      <w:spacing w:line="360" w:lineRule="auto"/>
      <w:ind w:left="1680"/>
      <w:jc w:val="left"/>
    </w:pPr>
    <w:rPr>
      <w:rFonts w:cs="等线"/>
      <w:kern w:val="0"/>
      <w:sz w:val="18"/>
      <w:szCs w:val="18"/>
    </w:rPr>
  </w:style>
  <w:style w:type="character" w:customStyle="1" w:styleId="87">
    <w:name w:val="日期 字符"/>
    <w:basedOn w:val="38"/>
    <w:link w:val="22"/>
    <w:semiHidden/>
    <w:qFormat/>
    <w:uiPriority w:val="99"/>
    <w:rPr>
      <w:rFonts w:ascii="Times New Roman" w:hAnsi="Times New Roman"/>
      <w:kern w:val="0"/>
      <w:sz w:val="24"/>
    </w:rPr>
  </w:style>
  <w:style w:type="character" w:customStyle="1" w:styleId="88">
    <w:name w:val="日期 字符1"/>
    <w:basedOn w:val="38"/>
    <w:semiHidden/>
    <w:qFormat/>
    <w:uiPriority w:val="99"/>
  </w:style>
  <w:style w:type="character" w:customStyle="1" w:styleId="89">
    <w:name w:val="正文文本缩进 2 字符"/>
    <w:basedOn w:val="38"/>
    <w:link w:val="23"/>
    <w:qFormat/>
    <w:uiPriority w:val="99"/>
    <w:rPr>
      <w:rFonts w:ascii="Times New Roman" w:hAnsi="Times New Roman" w:eastAsia="宋体" w:cs="Times New Roman"/>
      <w:sz w:val="24"/>
      <w:szCs w:val="28"/>
    </w:rPr>
  </w:style>
  <w:style w:type="character" w:customStyle="1" w:styleId="90">
    <w:name w:val="尾注文本 字符"/>
    <w:basedOn w:val="38"/>
    <w:link w:val="24"/>
    <w:semiHidden/>
    <w:qFormat/>
    <w:uiPriority w:val="99"/>
    <w:rPr>
      <w:rFonts w:ascii="Times New Roman" w:hAnsi="Times New Roman"/>
      <w:kern w:val="0"/>
      <w:sz w:val="24"/>
    </w:rPr>
  </w:style>
  <w:style w:type="character" w:customStyle="1" w:styleId="91">
    <w:name w:val="尾注文本 字符1"/>
    <w:basedOn w:val="38"/>
    <w:semiHidden/>
    <w:qFormat/>
    <w:uiPriority w:val="99"/>
  </w:style>
  <w:style w:type="paragraph" w:customStyle="1" w:styleId="92">
    <w:name w:val="目录 11"/>
    <w:basedOn w:val="1"/>
    <w:next w:val="1"/>
    <w:unhideWhenUsed/>
    <w:qFormat/>
    <w:uiPriority w:val="39"/>
    <w:pPr>
      <w:widowControl/>
      <w:adjustRightInd w:val="0"/>
      <w:snapToGrid w:val="0"/>
      <w:spacing w:before="120" w:after="120" w:line="360" w:lineRule="auto"/>
      <w:jc w:val="left"/>
    </w:pPr>
    <w:rPr>
      <w:rFonts w:cs="等线"/>
      <w:b/>
      <w:bCs/>
      <w:caps/>
      <w:kern w:val="0"/>
      <w:sz w:val="20"/>
      <w:szCs w:val="20"/>
    </w:rPr>
  </w:style>
  <w:style w:type="paragraph" w:customStyle="1" w:styleId="93">
    <w:name w:val="目录 41"/>
    <w:basedOn w:val="1"/>
    <w:next w:val="1"/>
    <w:unhideWhenUsed/>
    <w:qFormat/>
    <w:uiPriority w:val="39"/>
    <w:pPr>
      <w:widowControl/>
      <w:adjustRightInd w:val="0"/>
      <w:snapToGrid w:val="0"/>
      <w:spacing w:line="360" w:lineRule="auto"/>
      <w:ind w:left="720"/>
      <w:jc w:val="left"/>
    </w:pPr>
    <w:rPr>
      <w:rFonts w:cs="等线"/>
      <w:kern w:val="0"/>
      <w:sz w:val="18"/>
      <w:szCs w:val="18"/>
    </w:rPr>
  </w:style>
  <w:style w:type="paragraph" w:customStyle="1" w:styleId="94">
    <w:name w:val="副标题1"/>
    <w:basedOn w:val="1"/>
    <w:next w:val="1"/>
    <w:qFormat/>
    <w:uiPriority w:val="11"/>
    <w:pPr>
      <w:widowControl/>
      <w:adjustRightInd w:val="0"/>
      <w:snapToGrid w:val="0"/>
      <w:spacing w:before="240" w:after="60" w:line="312" w:lineRule="auto"/>
      <w:jc w:val="center"/>
      <w:outlineLvl w:val="1"/>
    </w:pPr>
    <w:rPr>
      <w:rFonts w:ascii="等线 Light" w:hAnsi="等线 Light" w:eastAsia="宋体" w:cs="Times New Roman"/>
      <w:b/>
      <w:bCs/>
      <w:kern w:val="28"/>
      <w:sz w:val="32"/>
      <w:szCs w:val="32"/>
    </w:rPr>
  </w:style>
  <w:style w:type="character" w:customStyle="1" w:styleId="95">
    <w:name w:val="副标题 字符"/>
    <w:basedOn w:val="38"/>
    <w:link w:val="30"/>
    <w:qFormat/>
    <w:uiPriority w:val="11"/>
    <w:rPr>
      <w:rFonts w:ascii="等线 Light" w:hAnsi="等线 Light" w:eastAsia="宋体" w:cs="Times New Roman"/>
      <w:b/>
      <w:bCs/>
      <w:kern w:val="28"/>
      <w:sz w:val="32"/>
      <w:szCs w:val="32"/>
    </w:rPr>
  </w:style>
  <w:style w:type="character" w:customStyle="1" w:styleId="96">
    <w:name w:val="脚注文本 字符"/>
    <w:basedOn w:val="38"/>
    <w:link w:val="31"/>
    <w:semiHidden/>
    <w:qFormat/>
    <w:uiPriority w:val="99"/>
    <w:rPr>
      <w:rFonts w:ascii="Times New Roman" w:hAnsi="Times New Roman"/>
      <w:kern w:val="0"/>
      <w:sz w:val="18"/>
      <w:szCs w:val="18"/>
    </w:rPr>
  </w:style>
  <w:style w:type="character" w:customStyle="1" w:styleId="97">
    <w:name w:val="脚注文本 字符1"/>
    <w:basedOn w:val="38"/>
    <w:semiHidden/>
    <w:qFormat/>
    <w:uiPriority w:val="99"/>
    <w:rPr>
      <w:sz w:val="18"/>
      <w:szCs w:val="18"/>
    </w:rPr>
  </w:style>
  <w:style w:type="paragraph" w:customStyle="1" w:styleId="98">
    <w:name w:val="目录 61"/>
    <w:basedOn w:val="1"/>
    <w:next w:val="1"/>
    <w:unhideWhenUsed/>
    <w:qFormat/>
    <w:uiPriority w:val="39"/>
    <w:pPr>
      <w:widowControl/>
      <w:adjustRightInd w:val="0"/>
      <w:snapToGrid w:val="0"/>
      <w:spacing w:line="360" w:lineRule="auto"/>
      <w:ind w:left="1200"/>
      <w:jc w:val="left"/>
    </w:pPr>
    <w:rPr>
      <w:rFonts w:cs="等线"/>
      <w:kern w:val="0"/>
      <w:sz w:val="18"/>
      <w:szCs w:val="18"/>
    </w:rPr>
  </w:style>
  <w:style w:type="paragraph" w:customStyle="1" w:styleId="99">
    <w:name w:val="目录 21"/>
    <w:basedOn w:val="1"/>
    <w:next w:val="1"/>
    <w:unhideWhenUsed/>
    <w:qFormat/>
    <w:uiPriority w:val="39"/>
    <w:pPr>
      <w:widowControl/>
      <w:adjustRightInd w:val="0"/>
      <w:snapToGrid w:val="0"/>
      <w:spacing w:line="360" w:lineRule="auto"/>
      <w:ind w:left="240"/>
      <w:jc w:val="left"/>
    </w:pPr>
    <w:rPr>
      <w:rFonts w:cs="等线"/>
      <w:smallCaps/>
      <w:kern w:val="0"/>
      <w:sz w:val="20"/>
      <w:szCs w:val="20"/>
    </w:rPr>
  </w:style>
  <w:style w:type="paragraph" w:customStyle="1" w:styleId="100">
    <w:name w:val="目录 91"/>
    <w:basedOn w:val="1"/>
    <w:next w:val="1"/>
    <w:unhideWhenUsed/>
    <w:qFormat/>
    <w:uiPriority w:val="39"/>
    <w:pPr>
      <w:widowControl/>
      <w:adjustRightInd w:val="0"/>
      <w:snapToGrid w:val="0"/>
      <w:spacing w:line="360" w:lineRule="auto"/>
      <w:ind w:left="1920"/>
      <w:jc w:val="left"/>
    </w:pPr>
    <w:rPr>
      <w:rFonts w:cs="等线"/>
      <w:kern w:val="0"/>
      <w:sz w:val="18"/>
      <w:szCs w:val="18"/>
    </w:rPr>
  </w:style>
  <w:style w:type="paragraph" w:customStyle="1" w:styleId="101">
    <w:name w:val="标题1"/>
    <w:basedOn w:val="4"/>
    <w:next w:val="1"/>
    <w:qFormat/>
    <w:uiPriority w:val="10"/>
    <w:pPr>
      <w:numPr>
        <w:ilvl w:val="0"/>
        <w:numId w:val="0"/>
      </w:numPr>
      <w:spacing w:before="240" w:after="60"/>
      <w:jc w:val="center"/>
      <w:outlineLvl w:val="0"/>
    </w:pPr>
    <w:rPr>
      <w:rFonts w:cs="Times New Roman"/>
      <w:b/>
      <w:bCs w:val="0"/>
    </w:rPr>
  </w:style>
  <w:style w:type="character" w:customStyle="1" w:styleId="102">
    <w:name w:val="标题 字符"/>
    <w:basedOn w:val="38"/>
    <w:link w:val="37"/>
    <w:qFormat/>
    <w:uiPriority w:val="10"/>
    <w:rPr>
      <w:rFonts w:ascii="Times New Roman" w:hAnsi="Times New Roman" w:eastAsia="黑体" w:cs="Times New Roman"/>
      <w:b/>
      <w:kern w:val="0"/>
      <w:sz w:val="28"/>
      <w:szCs w:val="32"/>
    </w:rPr>
  </w:style>
  <w:style w:type="character" w:customStyle="1" w:styleId="103">
    <w:name w:val="超链接1"/>
    <w:basedOn w:val="38"/>
    <w:unhideWhenUsed/>
    <w:qFormat/>
    <w:uiPriority w:val="99"/>
    <w:rPr>
      <w:color w:val="0563C1"/>
      <w:u w:val="single"/>
    </w:rPr>
  </w:style>
  <w:style w:type="paragraph" w:customStyle="1" w:styleId="104">
    <w:name w:val="headi"/>
    <w:basedOn w:val="1"/>
    <w:next w:val="1"/>
    <w:qFormat/>
    <w:uiPriority w:val="99"/>
    <w:pPr>
      <w:numPr>
        <w:ilvl w:val="2"/>
        <w:numId w:val="4"/>
      </w:numPr>
      <w:adjustRightInd w:val="0"/>
      <w:snapToGrid w:val="0"/>
      <w:spacing w:beforeLines="50" w:afterLines="50" w:line="480" w:lineRule="exact"/>
    </w:pPr>
    <w:rPr>
      <w:rFonts w:ascii="Times New Roman" w:hAnsi="Times New Roman" w:eastAsia="黑体" w:cs="Times New Roman"/>
      <w:sz w:val="28"/>
      <w:szCs w:val="28"/>
    </w:rPr>
  </w:style>
  <w:style w:type="paragraph" w:customStyle="1" w:styleId="105">
    <w:name w:val="TOC 标题1"/>
    <w:basedOn w:val="2"/>
    <w:next w:val="1"/>
    <w:unhideWhenUsed/>
    <w:qFormat/>
    <w:uiPriority w:val="99"/>
    <w:pPr>
      <w:numPr>
        <w:numId w:val="0"/>
      </w:numPr>
      <w:adjustRightInd/>
      <w:snapToGrid/>
      <w:spacing w:before="480" w:line="276" w:lineRule="auto"/>
      <w:outlineLvl w:val="9"/>
    </w:pPr>
    <w:rPr>
      <w:rFonts w:ascii="等线 Light" w:hAnsi="等线 Light" w:eastAsia="等线 Light" w:cs="Times New Roman"/>
      <w:b/>
      <w:color w:val="2F5496"/>
      <w:kern w:val="0"/>
      <w:sz w:val="28"/>
      <w:szCs w:val="28"/>
    </w:rPr>
  </w:style>
  <w:style w:type="paragraph" w:customStyle="1" w:styleId="106">
    <w:name w:val="框图"/>
    <w:basedOn w:val="1"/>
    <w:qFormat/>
    <w:uiPriority w:val="99"/>
    <w:pPr>
      <w:tabs>
        <w:tab w:val="left" w:pos="1350"/>
      </w:tabs>
      <w:autoSpaceDE w:val="0"/>
      <w:autoSpaceDN w:val="0"/>
      <w:adjustRightInd w:val="0"/>
      <w:snapToGrid w:val="0"/>
      <w:jc w:val="center"/>
    </w:pPr>
    <w:rPr>
      <w:rFonts w:ascii="仿宋_GB2312" w:hAnsi="Times New Roman" w:eastAsia="仿宋体" w:cs="Times New Roman"/>
      <w:szCs w:val="20"/>
    </w:rPr>
  </w:style>
  <w:style w:type="paragraph" w:customStyle="1" w:styleId="107">
    <w:name w:val="列出段落1"/>
    <w:basedOn w:val="1"/>
    <w:qFormat/>
    <w:uiPriority w:val="99"/>
    <w:pPr>
      <w:widowControl/>
      <w:adjustRightInd w:val="0"/>
      <w:snapToGrid w:val="0"/>
      <w:spacing w:line="220" w:lineRule="atLeast"/>
      <w:ind w:left="420" w:hanging="420"/>
    </w:pPr>
    <w:rPr>
      <w:rFonts w:ascii="Times New Roman" w:hAnsi="Times New Roman" w:eastAsia="宋体" w:cs="黑体"/>
      <w:kern w:val="0"/>
      <w:sz w:val="28"/>
      <w:szCs w:val="28"/>
    </w:rPr>
  </w:style>
  <w:style w:type="paragraph" w:customStyle="1" w:styleId="108">
    <w:name w:val="Char Char2 Char Char Char Char Char Char Char Char Char Char Char Char Char"/>
    <w:basedOn w:val="1"/>
    <w:qFormat/>
    <w:uiPriority w:val="99"/>
    <w:pPr>
      <w:ind w:firstLine="360" w:firstLineChars="150"/>
    </w:pPr>
    <w:rPr>
      <w:rFonts w:ascii="Tahoma" w:hAnsi="Tahoma" w:eastAsia="宋体" w:cs="Times New Roman"/>
      <w:sz w:val="24"/>
      <w:szCs w:val="20"/>
    </w:rPr>
  </w:style>
  <w:style w:type="paragraph" w:customStyle="1" w:styleId="109">
    <w:name w:val="+标题3"/>
    <w:basedOn w:val="4"/>
    <w:qFormat/>
    <w:uiPriority w:val="99"/>
    <w:pPr>
      <w:widowControl w:val="0"/>
      <w:numPr>
        <w:ilvl w:val="0"/>
        <w:numId w:val="0"/>
      </w:numPr>
      <w:ind w:left="920" w:hanging="920"/>
      <w:jc w:val="both"/>
    </w:pPr>
    <w:rPr>
      <w:rFonts w:eastAsia="宋体" w:cs="Times New Roman"/>
      <w:b/>
      <w:kern w:val="2"/>
      <w:szCs w:val="28"/>
    </w:rPr>
  </w:style>
  <w:style w:type="paragraph" w:customStyle="1" w:styleId="110">
    <w:name w:val="样式 题注 + 首行缩进:  2 字符"/>
    <w:basedOn w:val="15"/>
    <w:qFormat/>
    <w:uiPriority w:val="99"/>
    <w:pPr>
      <w:keepNext/>
      <w:spacing w:line="300" w:lineRule="auto"/>
      <w:jc w:val="center"/>
    </w:pPr>
    <w:rPr>
      <w:rFonts w:ascii="宋体" w:hAnsi="Arial" w:eastAsia="宋体" w:cs="宋体"/>
      <w:sz w:val="24"/>
    </w:rPr>
  </w:style>
  <w:style w:type="paragraph" w:customStyle="1" w:styleId="111">
    <w:name w:val="font5"/>
    <w:basedOn w:val="1"/>
    <w:qFormat/>
    <w:uiPriority w:val="99"/>
    <w:pPr>
      <w:widowControl/>
      <w:spacing w:before="100" w:beforeAutospacing="1" w:after="100" w:afterAutospacing="1"/>
    </w:pPr>
    <w:rPr>
      <w:rFonts w:ascii="宋体" w:hAnsi="宋体" w:eastAsia="宋体" w:cs="宋体"/>
      <w:kern w:val="0"/>
      <w:sz w:val="18"/>
      <w:szCs w:val="18"/>
    </w:rPr>
  </w:style>
  <w:style w:type="paragraph" w:customStyle="1" w:styleId="112">
    <w:name w:val="最终样式三"/>
    <w:basedOn w:val="4"/>
    <w:qFormat/>
    <w:uiPriority w:val="99"/>
    <w:pPr>
      <w:widowControl w:val="0"/>
      <w:numPr>
        <w:ilvl w:val="0"/>
        <w:numId w:val="0"/>
      </w:numPr>
      <w:tabs>
        <w:tab w:val="left" w:pos="720"/>
      </w:tabs>
      <w:spacing w:before="120" w:after="120"/>
      <w:ind w:left="1418" w:hanging="567"/>
    </w:pPr>
    <w:rPr>
      <w:rFonts w:hAnsi="黑体" w:cs="宋体"/>
      <w:bCs w:val="0"/>
      <w:kern w:val="2"/>
      <w:szCs w:val="20"/>
      <w:lang w:val="zh-CN"/>
    </w:rPr>
  </w:style>
  <w:style w:type="paragraph" w:customStyle="1" w:styleId="113">
    <w:name w:val="最终样式四"/>
    <w:basedOn w:val="1"/>
    <w:qFormat/>
    <w:uiPriority w:val="99"/>
    <w:pPr>
      <w:keepNext/>
      <w:keepLines/>
      <w:tabs>
        <w:tab w:val="left" w:pos="864"/>
      </w:tabs>
      <w:spacing w:before="60" w:line="400" w:lineRule="exact"/>
      <w:ind w:left="1680" w:hanging="420"/>
      <w:outlineLvl w:val="3"/>
    </w:pPr>
    <w:rPr>
      <w:rFonts w:ascii="宋体" w:hAnsi="宋体" w:eastAsia="黑体" w:cs="宋体"/>
      <w:color w:val="000000"/>
      <w:kern w:val="0"/>
      <w:szCs w:val="20"/>
    </w:rPr>
  </w:style>
  <w:style w:type="paragraph" w:customStyle="1" w:styleId="114">
    <w:name w:val="文档结构图1"/>
    <w:basedOn w:val="1"/>
    <w:qFormat/>
    <w:uiPriority w:val="99"/>
    <w:pPr>
      <w:widowControl/>
      <w:adjustRightInd w:val="0"/>
      <w:snapToGrid w:val="0"/>
      <w:spacing w:line="360" w:lineRule="auto"/>
    </w:pPr>
    <w:rPr>
      <w:rFonts w:ascii="宋体" w:hAnsi="Times New Roman" w:eastAsia="宋体" w:cs="黑体"/>
      <w:kern w:val="0"/>
      <w:sz w:val="18"/>
      <w:szCs w:val="18"/>
    </w:rPr>
  </w:style>
  <w:style w:type="paragraph" w:customStyle="1" w:styleId="115">
    <w:name w:val="列出段落2"/>
    <w:basedOn w:val="1"/>
    <w:qFormat/>
    <w:uiPriority w:val="99"/>
    <w:pPr>
      <w:widowControl/>
      <w:adjustRightInd w:val="0"/>
      <w:snapToGrid w:val="0"/>
      <w:spacing w:line="220" w:lineRule="atLeast"/>
      <w:ind w:left="425" w:hanging="425"/>
    </w:pPr>
    <w:rPr>
      <w:rFonts w:ascii="Times New Roman" w:hAnsi="Times New Roman" w:eastAsia="宋体" w:cs="黑体"/>
      <w:kern w:val="0"/>
      <w:sz w:val="28"/>
      <w:szCs w:val="28"/>
    </w:rPr>
  </w:style>
  <w:style w:type="paragraph" w:customStyle="1" w:styleId="116">
    <w:name w:val="普通(网站)1"/>
    <w:basedOn w:val="1"/>
    <w:qFormat/>
    <w:uiPriority w:val="99"/>
    <w:pPr>
      <w:widowControl/>
      <w:spacing w:before="100" w:beforeAutospacing="1" w:after="100" w:afterAutospacing="1"/>
    </w:pPr>
    <w:rPr>
      <w:rFonts w:ascii="宋体" w:hAnsi="宋体" w:eastAsia="宋体" w:cs="宋体"/>
      <w:kern w:val="0"/>
      <w:sz w:val="24"/>
      <w:szCs w:val="24"/>
    </w:rPr>
  </w:style>
  <w:style w:type="paragraph" w:customStyle="1" w:styleId="117">
    <w:name w:val="xl65"/>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18">
    <w:name w:val="xl66"/>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19">
    <w:name w:val="xl67"/>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0">
    <w:name w:val="xl68"/>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21">
    <w:name w:val="表格内容 Char Char"/>
    <w:basedOn w:val="38"/>
    <w:link w:val="122"/>
    <w:qFormat/>
    <w:uiPriority w:val="0"/>
    <w:rPr>
      <w:rFonts w:ascii="Times New Roman" w:hAnsi="Times New Roman" w:eastAsia="宋体" w:cs="Times New Roman"/>
      <w:szCs w:val="21"/>
    </w:rPr>
  </w:style>
  <w:style w:type="paragraph" w:customStyle="1" w:styleId="122">
    <w:name w:val="表格内容"/>
    <w:link w:val="121"/>
    <w:qFormat/>
    <w:uiPriority w:val="0"/>
    <w:pPr>
      <w:jc w:val="center"/>
    </w:pPr>
    <w:rPr>
      <w:rFonts w:ascii="Times New Roman" w:hAnsi="Times New Roman" w:eastAsia="宋体" w:cs="Times New Roman"/>
      <w:kern w:val="2"/>
      <w:sz w:val="21"/>
      <w:szCs w:val="21"/>
      <w:lang w:val="en-US" w:eastAsia="zh-CN" w:bidi="ar-SA"/>
    </w:rPr>
  </w:style>
  <w:style w:type="paragraph" w:customStyle="1" w:styleId="123">
    <w:name w:val="列出段落3"/>
    <w:basedOn w:val="1"/>
    <w:qFormat/>
    <w:uiPriority w:val="99"/>
    <w:pPr>
      <w:widowControl/>
      <w:adjustRightInd w:val="0"/>
      <w:snapToGrid w:val="0"/>
      <w:spacing w:line="220" w:lineRule="atLeast"/>
      <w:ind w:left="420" w:hanging="420"/>
    </w:pPr>
    <w:rPr>
      <w:rFonts w:ascii="Times New Roman" w:hAnsi="Times New Roman" w:eastAsia="宋体" w:cs="Times New Roman"/>
      <w:kern w:val="0"/>
      <w:sz w:val="28"/>
      <w:szCs w:val="28"/>
    </w:rPr>
  </w:style>
  <w:style w:type="paragraph" w:customStyle="1" w:styleId="124">
    <w:name w:val="最终文本的正文样式"/>
    <w:link w:val="125"/>
    <w:qFormat/>
    <w:uiPriority w:val="0"/>
    <w:pPr>
      <w:spacing w:after="120"/>
      <w:ind w:firstLine="480"/>
    </w:pPr>
    <w:rPr>
      <w:rFonts w:ascii="Times New Roman" w:hAnsi="Times New Roman" w:eastAsia="楷体_GB2312" w:cs="Times New Roman"/>
      <w:color w:val="000000"/>
      <w:kern w:val="0"/>
      <w:sz w:val="24"/>
      <w:szCs w:val="24"/>
      <w:lang w:val="en-US" w:eastAsia="zh-CN" w:bidi="ar-SA"/>
    </w:rPr>
  </w:style>
  <w:style w:type="character" w:customStyle="1" w:styleId="125">
    <w:name w:val="最终文本的正文样式 Char"/>
    <w:link w:val="124"/>
    <w:qFormat/>
    <w:uiPriority w:val="0"/>
    <w:rPr>
      <w:rFonts w:ascii="Times New Roman" w:hAnsi="Times New Roman" w:eastAsia="楷体_GB2312" w:cs="Times New Roman"/>
      <w:color w:val="000000"/>
      <w:kern w:val="0"/>
      <w:sz w:val="24"/>
      <w:szCs w:val="24"/>
    </w:rPr>
  </w:style>
  <w:style w:type="paragraph" w:customStyle="1" w:styleId="126">
    <w:name w:val="样式2"/>
    <w:basedOn w:val="1"/>
    <w:qFormat/>
    <w:uiPriority w:val="99"/>
    <w:pPr>
      <w:widowControl/>
      <w:autoSpaceDE w:val="0"/>
      <w:autoSpaceDN w:val="0"/>
      <w:spacing w:after="163"/>
      <w:ind w:firstLine="480"/>
      <w:jc w:val="left"/>
      <w:textAlignment w:val="baseline"/>
    </w:pPr>
    <w:rPr>
      <w:rFonts w:ascii="Times New Roman" w:hAnsi="Times New Roman" w:eastAsia="楷体_GB2312" w:cs="Times New Roman"/>
      <w:sz w:val="24"/>
      <w:szCs w:val="24"/>
    </w:rPr>
  </w:style>
  <w:style w:type="paragraph" w:customStyle="1" w:styleId="127">
    <w:name w:val="最终表格内容的格式"/>
    <w:basedOn w:val="1"/>
    <w:qFormat/>
    <w:uiPriority w:val="99"/>
    <w:pPr>
      <w:spacing w:beforeLines="20" w:after="120"/>
      <w:jc w:val="left"/>
    </w:pPr>
    <w:rPr>
      <w:rFonts w:ascii="Times New Roman" w:hAnsi="Times New Roman" w:eastAsia="宋体" w:cs="宋体"/>
      <w:szCs w:val="20"/>
    </w:rPr>
  </w:style>
  <w:style w:type="paragraph" w:customStyle="1" w:styleId="128">
    <w:name w:val="最终表头格式"/>
    <w:basedOn w:val="1"/>
    <w:qFormat/>
    <w:uiPriority w:val="99"/>
    <w:pPr>
      <w:spacing w:before="120"/>
      <w:jc w:val="center"/>
    </w:pPr>
    <w:rPr>
      <w:rFonts w:ascii="Times New Roman" w:hAnsi="Times New Roman" w:eastAsia="宋体" w:cs="Times New Roman"/>
      <w:b/>
      <w:szCs w:val="24"/>
    </w:rPr>
  </w:style>
  <w:style w:type="paragraph" w:customStyle="1" w:styleId="129">
    <w:name w:val="表格文字"/>
    <w:basedOn w:val="1"/>
    <w:next w:val="1"/>
    <w:qFormat/>
    <w:uiPriority w:val="99"/>
    <w:pPr>
      <w:jc w:val="center"/>
    </w:pPr>
    <w:rPr>
      <w:rFonts w:ascii="Times New Roman" w:hAnsi="Times New Roman" w:eastAsia="仿宋" w:cs="Times New Roman"/>
      <w:bCs/>
      <w:szCs w:val="24"/>
      <w:lang w:val="de-DE"/>
    </w:rPr>
  </w:style>
  <w:style w:type="paragraph" w:customStyle="1" w:styleId="130">
    <w:name w:val="样式 正文（首行缩进两字） + 行距: 固定值 20 磅"/>
    <w:basedOn w:val="14"/>
    <w:qFormat/>
    <w:uiPriority w:val="99"/>
    <w:pPr>
      <w:widowControl w:val="0"/>
      <w:adjustRightInd/>
      <w:snapToGrid/>
      <w:spacing w:afterLines="20" w:line="400" w:lineRule="exact"/>
      <w:ind w:firstLine="480"/>
    </w:pPr>
    <w:rPr>
      <w:rFonts w:eastAsia="宋体" w:cs="Times New Roman"/>
      <w:kern w:val="2"/>
      <w:szCs w:val="20"/>
    </w:rPr>
  </w:style>
  <w:style w:type="paragraph" w:customStyle="1" w:styleId="131">
    <w:name w:val="ST20_1"/>
    <w:basedOn w:val="1"/>
    <w:qFormat/>
    <w:uiPriority w:val="99"/>
    <w:pPr>
      <w:adjustRightInd w:val="0"/>
      <w:ind w:firstLine="200" w:firstLineChars="200"/>
      <w:jc w:val="center"/>
      <w:textAlignment w:val="baseline"/>
    </w:pPr>
    <w:rPr>
      <w:rFonts w:ascii="宋体" w:hAnsi="Times New Roman" w:eastAsia="宋体" w:cs="Times New Roman"/>
      <w:kern w:val="0"/>
      <w:szCs w:val="20"/>
    </w:rPr>
  </w:style>
  <w:style w:type="paragraph" w:customStyle="1" w:styleId="132">
    <w:name w:val="pic-info"/>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33">
    <w:name w:val="+正文"/>
    <w:basedOn w:val="1"/>
    <w:link w:val="134"/>
    <w:qFormat/>
    <w:uiPriority w:val="0"/>
    <w:pPr>
      <w:spacing w:line="360" w:lineRule="auto"/>
      <w:ind w:firstLine="200" w:firstLineChars="200"/>
    </w:pPr>
    <w:rPr>
      <w:rFonts w:ascii="Times New Roman" w:hAnsi="Times New Roman" w:eastAsia="宋体" w:cs="Times New Roman"/>
      <w:sz w:val="28"/>
      <w:szCs w:val="28"/>
    </w:rPr>
  </w:style>
  <w:style w:type="character" w:customStyle="1" w:styleId="134">
    <w:name w:val="+正文 Char3"/>
    <w:basedOn w:val="38"/>
    <w:link w:val="133"/>
    <w:qFormat/>
    <w:uiPriority w:val="0"/>
    <w:rPr>
      <w:rFonts w:ascii="Times New Roman" w:hAnsi="Times New Roman" w:eastAsia="宋体" w:cs="Times New Roman"/>
      <w:sz w:val="28"/>
      <w:szCs w:val="28"/>
    </w:rPr>
  </w:style>
  <w:style w:type="paragraph" w:customStyle="1" w:styleId="135">
    <w:name w:val="样式 标题 2标题 1.1 + 宋体 小三 黑色"/>
    <w:basedOn w:val="3"/>
    <w:qFormat/>
    <w:uiPriority w:val="99"/>
    <w:pPr>
      <w:widowControl w:val="0"/>
      <w:numPr>
        <w:ilvl w:val="0"/>
        <w:numId w:val="0"/>
      </w:numPr>
      <w:tabs>
        <w:tab w:val="left" w:pos="576"/>
      </w:tabs>
      <w:spacing w:beforeLines="50" w:afterLines="50"/>
      <w:ind w:left="576" w:hanging="576"/>
    </w:pPr>
    <w:rPr>
      <w:rFonts w:ascii="宋体" w:hAnsi="宋体" w:cs="Times New Roman"/>
      <w:bCs w:val="0"/>
      <w:color w:val="000000"/>
      <w:w w:val="120"/>
      <w:kern w:val="2"/>
      <w:sz w:val="24"/>
      <w:szCs w:val="24"/>
    </w:rPr>
  </w:style>
  <w:style w:type="paragraph" w:customStyle="1" w:styleId="136">
    <w:name w:val="样式 标题 3 + 黑体 小四 黑色"/>
    <w:basedOn w:val="4"/>
    <w:qFormat/>
    <w:uiPriority w:val="99"/>
    <w:pPr>
      <w:widowControl w:val="0"/>
      <w:numPr>
        <w:ilvl w:val="0"/>
        <w:numId w:val="0"/>
      </w:numPr>
      <w:tabs>
        <w:tab w:val="left" w:pos="1440"/>
      </w:tabs>
      <w:spacing w:beforeLines="100" w:afterLines="50" w:line="480" w:lineRule="exact"/>
      <w:ind w:left="1440" w:hanging="720"/>
    </w:pPr>
    <w:rPr>
      <w:rFonts w:ascii="黑体" w:hAnsi="黑体" w:eastAsia="宋体" w:cs="Times New Roman"/>
      <w:bCs w:val="0"/>
      <w:color w:val="000000"/>
      <w:w w:val="120"/>
      <w:kern w:val="2"/>
      <w:sz w:val="24"/>
      <w:szCs w:val="24"/>
    </w:rPr>
  </w:style>
  <w:style w:type="paragraph" w:customStyle="1" w:styleId="137">
    <w:name w:val="表格1"/>
    <w:basedOn w:val="1"/>
    <w:qFormat/>
    <w:uiPriority w:val="99"/>
    <w:pPr>
      <w:adjustRightInd w:val="0"/>
      <w:spacing w:line="360" w:lineRule="atLeast"/>
      <w:jc w:val="center"/>
      <w:textAlignment w:val="baseline"/>
    </w:pPr>
    <w:rPr>
      <w:rFonts w:ascii="CG Times (WN)" w:hAnsi="Times New Roman" w:eastAsia="宋体" w:cs="Times New Roman"/>
      <w:spacing w:val="6"/>
      <w:kern w:val="0"/>
      <w:sz w:val="24"/>
      <w:szCs w:val="20"/>
    </w:rPr>
  </w:style>
  <w:style w:type="paragraph" w:customStyle="1" w:styleId="138">
    <w:name w:val="No Spacing"/>
    <w:qFormat/>
    <w:uiPriority w:val="1"/>
    <w:pPr>
      <w:adjustRightInd w:val="0"/>
      <w:snapToGrid w:val="0"/>
      <w:ind w:firstLine="200" w:firstLineChars="200"/>
      <w:jc w:val="both"/>
    </w:pPr>
    <w:rPr>
      <w:rFonts w:ascii="Times New Roman" w:hAnsi="Times New Roman" w:eastAsiaTheme="minorEastAsia" w:cstheme="minorBidi"/>
      <w:kern w:val="0"/>
      <w:sz w:val="24"/>
      <w:szCs w:val="22"/>
      <w:lang w:val="en-US" w:eastAsia="zh-CN" w:bidi="ar-SA"/>
    </w:rPr>
  </w:style>
  <w:style w:type="character" w:customStyle="1" w:styleId="139">
    <w:name w:val="明显参考1"/>
    <w:basedOn w:val="38"/>
    <w:qFormat/>
    <w:uiPriority w:val="0"/>
    <w:rPr>
      <w:b/>
      <w:bCs/>
      <w:smallCaps/>
      <w:color w:val="C0504D"/>
      <w:spacing w:val="5"/>
      <w:u w:val="single"/>
    </w:rPr>
  </w:style>
  <w:style w:type="paragraph" w:customStyle="1" w:styleId="140">
    <w:name w:val="font6"/>
    <w:basedOn w:val="1"/>
    <w:qFormat/>
    <w:uiPriority w:val="99"/>
    <w:pPr>
      <w:widowControl/>
      <w:spacing w:before="100" w:beforeAutospacing="1" w:after="100" w:afterAutospacing="1"/>
      <w:jc w:val="left"/>
    </w:pPr>
    <w:rPr>
      <w:rFonts w:ascii="宋体" w:hAnsi="宋体" w:eastAsia="宋体" w:cs="宋体"/>
      <w:kern w:val="0"/>
      <w:sz w:val="20"/>
      <w:szCs w:val="20"/>
    </w:rPr>
  </w:style>
  <w:style w:type="paragraph" w:customStyle="1" w:styleId="141">
    <w:name w:val="font7"/>
    <w:basedOn w:val="1"/>
    <w:qFormat/>
    <w:uiPriority w:val="99"/>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142">
    <w:name w:val="font8"/>
    <w:basedOn w:val="1"/>
    <w:qFormat/>
    <w:uiPriority w:val="99"/>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143">
    <w:name w:val="font9"/>
    <w:basedOn w:val="1"/>
    <w:qFormat/>
    <w:uiPriority w:val="99"/>
    <w:pPr>
      <w:widowControl/>
      <w:spacing w:before="100" w:beforeAutospacing="1" w:after="100" w:afterAutospacing="1"/>
      <w:jc w:val="left"/>
    </w:pPr>
    <w:rPr>
      <w:rFonts w:ascii="宋体" w:hAnsi="宋体" w:eastAsia="宋体" w:cs="宋体"/>
      <w:b/>
      <w:bCs/>
      <w:kern w:val="0"/>
      <w:sz w:val="20"/>
      <w:szCs w:val="20"/>
    </w:rPr>
  </w:style>
  <w:style w:type="paragraph" w:customStyle="1" w:styleId="144">
    <w:name w:val="xl22"/>
    <w:basedOn w:val="1"/>
    <w:qFormat/>
    <w:uiPriority w:val="99"/>
    <w:pPr>
      <w:widowControl/>
      <w:spacing w:before="100" w:beforeAutospacing="1" w:after="100" w:afterAutospacing="1"/>
      <w:jc w:val="center"/>
    </w:pPr>
    <w:rPr>
      <w:rFonts w:ascii="宋体" w:hAnsi="宋体" w:eastAsia="宋体" w:cs="宋体"/>
      <w:kern w:val="0"/>
      <w:sz w:val="20"/>
      <w:szCs w:val="20"/>
    </w:rPr>
  </w:style>
  <w:style w:type="paragraph" w:customStyle="1" w:styleId="145">
    <w:name w:val="xl23"/>
    <w:basedOn w:val="1"/>
    <w:qFormat/>
    <w:uiPriority w:val="99"/>
    <w:pPr>
      <w:widowControl/>
      <w:pBdr>
        <w:bottom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146">
    <w:name w:val="xl24"/>
    <w:basedOn w:val="1"/>
    <w:qFormat/>
    <w:uiPriority w:val="99"/>
    <w:pPr>
      <w:widowControl/>
      <w:pBdr>
        <w:bottom w:val="single" w:color="auto" w:sz="12" w:space="0"/>
      </w:pBdr>
      <w:spacing w:before="100" w:beforeAutospacing="1" w:after="100" w:afterAutospacing="1"/>
      <w:jc w:val="center"/>
    </w:pPr>
    <w:rPr>
      <w:rFonts w:ascii="宋体" w:hAnsi="宋体" w:eastAsia="宋体" w:cs="宋体"/>
      <w:kern w:val="0"/>
      <w:sz w:val="20"/>
      <w:szCs w:val="20"/>
    </w:rPr>
  </w:style>
  <w:style w:type="paragraph" w:customStyle="1" w:styleId="147">
    <w:name w:val="xl25"/>
    <w:basedOn w:val="1"/>
    <w:qFormat/>
    <w:uiPriority w:val="99"/>
    <w:pPr>
      <w:widowControl/>
      <w:pBdr>
        <w:top w:val="single" w:color="auto" w:sz="12" w:space="0"/>
      </w:pBdr>
      <w:spacing w:before="100" w:beforeAutospacing="1" w:after="100" w:afterAutospacing="1"/>
      <w:jc w:val="center"/>
    </w:pPr>
    <w:rPr>
      <w:rFonts w:ascii="宋体" w:hAnsi="宋体" w:eastAsia="宋体" w:cs="宋体"/>
      <w:kern w:val="0"/>
      <w:sz w:val="20"/>
      <w:szCs w:val="20"/>
    </w:rPr>
  </w:style>
  <w:style w:type="paragraph" w:customStyle="1" w:styleId="148">
    <w:name w:val="xl26"/>
    <w:basedOn w:val="1"/>
    <w:qFormat/>
    <w:uiPriority w:val="99"/>
    <w:pPr>
      <w:widowControl/>
      <w:pBdr>
        <w:top w:val="single" w:color="auto" w:sz="12" w:space="0"/>
      </w:pBdr>
      <w:spacing w:before="100" w:beforeAutospacing="1" w:after="100" w:afterAutospacing="1"/>
      <w:jc w:val="center"/>
    </w:pPr>
    <w:rPr>
      <w:rFonts w:ascii="宋体" w:hAnsi="宋体" w:eastAsia="宋体" w:cs="宋体"/>
      <w:kern w:val="0"/>
      <w:sz w:val="20"/>
      <w:szCs w:val="20"/>
    </w:rPr>
  </w:style>
  <w:style w:type="paragraph" w:customStyle="1" w:styleId="149">
    <w:name w:val="xl27"/>
    <w:basedOn w:val="1"/>
    <w:qFormat/>
    <w:uiPriority w:val="99"/>
    <w:pPr>
      <w:widowControl/>
      <w:spacing w:before="100" w:beforeAutospacing="1" w:after="100" w:afterAutospacing="1"/>
      <w:jc w:val="center"/>
    </w:pPr>
    <w:rPr>
      <w:rFonts w:ascii="宋体" w:hAnsi="宋体" w:eastAsia="宋体" w:cs="宋体"/>
      <w:kern w:val="0"/>
      <w:sz w:val="20"/>
      <w:szCs w:val="20"/>
    </w:rPr>
  </w:style>
  <w:style w:type="paragraph" w:customStyle="1" w:styleId="150">
    <w:name w:val="xl28"/>
    <w:basedOn w:val="1"/>
    <w:qFormat/>
    <w:uiPriority w:val="99"/>
    <w:pPr>
      <w:widowControl/>
      <w:pBdr>
        <w:bottom w:val="single" w:color="auto" w:sz="12" w:space="0"/>
      </w:pBdr>
      <w:spacing w:before="100" w:beforeAutospacing="1" w:after="100" w:afterAutospacing="1"/>
      <w:jc w:val="center"/>
    </w:pPr>
    <w:rPr>
      <w:rFonts w:ascii="宋体" w:hAnsi="宋体" w:eastAsia="宋体" w:cs="宋体"/>
      <w:kern w:val="0"/>
      <w:sz w:val="20"/>
      <w:szCs w:val="20"/>
    </w:rPr>
  </w:style>
  <w:style w:type="paragraph" w:customStyle="1" w:styleId="151">
    <w:name w:val="xl29"/>
    <w:basedOn w:val="1"/>
    <w:qFormat/>
    <w:uiPriority w:val="99"/>
    <w:pPr>
      <w:widowControl/>
      <w:pBdr>
        <w:top w:val="single" w:color="auto" w:sz="12" w:space="0"/>
        <w:bottom w:val="single" w:color="auto" w:sz="12" w:space="0"/>
      </w:pBdr>
      <w:spacing w:before="100" w:beforeAutospacing="1" w:after="100" w:afterAutospacing="1"/>
      <w:jc w:val="center"/>
    </w:pPr>
    <w:rPr>
      <w:rFonts w:ascii="宋体" w:hAnsi="宋体" w:eastAsia="宋体" w:cs="宋体"/>
      <w:kern w:val="0"/>
      <w:sz w:val="20"/>
      <w:szCs w:val="20"/>
    </w:rPr>
  </w:style>
  <w:style w:type="paragraph" w:customStyle="1" w:styleId="152">
    <w:name w:val="xl30"/>
    <w:basedOn w:val="1"/>
    <w:qFormat/>
    <w:uiPriority w:val="99"/>
    <w:pPr>
      <w:widowControl/>
      <w:pBdr>
        <w:top w:val="single" w:color="auto" w:sz="12" w:space="0"/>
        <w:bottom w:val="single" w:color="auto" w:sz="12" w:space="0"/>
        <w:right w:val="single" w:color="000000" w:sz="4" w:space="0"/>
      </w:pBdr>
      <w:spacing w:before="100" w:beforeAutospacing="1" w:after="100" w:afterAutospacing="1"/>
      <w:jc w:val="center"/>
    </w:pPr>
    <w:rPr>
      <w:rFonts w:ascii="宋体" w:hAnsi="宋体" w:eastAsia="宋体" w:cs="宋体"/>
      <w:kern w:val="0"/>
      <w:sz w:val="20"/>
      <w:szCs w:val="20"/>
    </w:rPr>
  </w:style>
  <w:style w:type="paragraph" w:customStyle="1" w:styleId="153">
    <w:name w:val="xl31"/>
    <w:basedOn w:val="1"/>
    <w:qFormat/>
    <w:uiPriority w:val="99"/>
    <w:pPr>
      <w:widowControl/>
      <w:pBdr>
        <w:top w:val="single" w:color="auto" w:sz="12" w:space="0"/>
        <w:bottom w:val="single" w:color="auto" w:sz="12" w:space="0"/>
      </w:pBdr>
      <w:spacing w:before="100" w:beforeAutospacing="1" w:after="100" w:afterAutospacing="1"/>
      <w:jc w:val="center"/>
    </w:pPr>
    <w:rPr>
      <w:rFonts w:ascii="宋体" w:hAnsi="宋体" w:eastAsia="宋体" w:cs="宋体"/>
      <w:kern w:val="0"/>
      <w:sz w:val="20"/>
      <w:szCs w:val="20"/>
    </w:rPr>
  </w:style>
  <w:style w:type="paragraph" w:customStyle="1" w:styleId="154">
    <w:name w:val="xl32"/>
    <w:basedOn w:val="1"/>
    <w:qFormat/>
    <w:uiPriority w:val="99"/>
    <w:pPr>
      <w:widowControl/>
      <w:shd w:val="clear" w:color="auto" w:fill="99CCFF"/>
      <w:spacing w:before="100" w:beforeAutospacing="1" w:after="100" w:afterAutospacing="1"/>
      <w:jc w:val="center"/>
    </w:pPr>
    <w:rPr>
      <w:rFonts w:ascii="宋体" w:hAnsi="宋体" w:eastAsia="宋体" w:cs="宋体"/>
      <w:b/>
      <w:bCs/>
      <w:kern w:val="0"/>
      <w:sz w:val="20"/>
      <w:szCs w:val="20"/>
    </w:rPr>
  </w:style>
  <w:style w:type="paragraph" w:customStyle="1" w:styleId="155">
    <w:name w:val="xl33"/>
    <w:basedOn w:val="1"/>
    <w:qFormat/>
    <w:uiPriority w:val="99"/>
    <w:pPr>
      <w:widowControl/>
      <w:spacing w:before="100" w:beforeAutospacing="1" w:after="100" w:afterAutospacing="1"/>
      <w:jc w:val="center"/>
    </w:pPr>
    <w:rPr>
      <w:rFonts w:ascii="宋体" w:hAnsi="宋体" w:eastAsia="宋体" w:cs="宋体"/>
      <w:kern w:val="0"/>
      <w:sz w:val="24"/>
      <w:szCs w:val="24"/>
    </w:rPr>
  </w:style>
  <w:style w:type="paragraph" w:customStyle="1" w:styleId="156">
    <w:name w:val="xl34"/>
    <w:basedOn w:val="1"/>
    <w:qFormat/>
    <w:uiPriority w:val="99"/>
    <w:pPr>
      <w:widowControl/>
      <w:pBdr>
        <w:bottom w:val="single" w:color="auto" w:sz="8" w:space="0"/>
      </w:pBdr>
      <w:spacing w:before="100" w:beforeAutospacing="1" w:after="100" w:afterAutospacing="1"/>
      <w:jc w:val="center"/>
    </w:pPr>
    <w:rPr>
      <w:rFonts w:ascii="宋体" w:hAnsi="宋体" w:eastAsia="宋体" w:cs="宋体"/>
      <w:kern w:val="0"/>
      <w:sz w:val="24"/>
      <w:szCs w:val="24"/>
    </w:rPr>
  </w:style>
  <w:style w:type="paragraph" w:customStyle="1" w:styleId="157">
    <w:name w:val="xl35"/>
    <w:basedOn w:val="1"/>
    <w:qFormat/>
    <w:uiPriority w:val="99"/>
    <w:pPr>
      <w:widowControl/>
      <w:pBdr>
        <w:top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158">
    <w:name w:val="xl36"/>
    <w:basedOn w:val="1"/>
    <w:qFormat/>
    <w:uiPriority w:val="99"/>
    <w:pPr>
      <w:widowControl/>
      <w:pBdr>
        <w:bottom w:val="single" w:color="auto" w:sz="12" w:space="0"/>
      </w:pBdr>
      <w:spacing w:before="100" w:beforeAutospacing="1" w:after="100" w:afterAutospacing="1"/>
      <w:jc w:val="center"/>
    </w:pPr>
    <w:rPr>
      <w:rFonts w:ascii="宋体" w:hAnsi="宋体" w:eastAsia="宋体" w:cs="宋体"/>
      <w:kern w:val="0"/>
      <w:sz w:val="24"/>
      <w:szCs w:val="24"/>
    </w:rPr>
  </w:style>
  <w:style w:type="paragraph" w:customStyle="1" w:styleId="159">
    <w:name w:val="xl37"/>
    <w:basedOn w:val="1"/>
    <w:qFormat/>
    <w:uiPriority w:val="99"/>
    <w:pPr>
      <w:widowControl/>
      <w:shd w:val="clear" w:color="auto" w:fill="99CCFF"/>
      <w:spacing w:before="100" w:beforeAutospacing="1" w:after="100" w:afterAutospacing="1"/>
      <w:jc w:val="center"/>
    </w:pPr>
    <w:rPr>
      <w:rFonts w:ascii="宋体" w:hAnsi="宋体" w:eastAsia="宋体" w:cs="宋体"/>
      <w:b/>
      <w:bCs/>
      <w:kern w:val="0"/>
      <w:sz w:val="20"/>
      <w:szCs w:val="20"/>
    </w:rPr>
  </w:style>
  <w:style w:type="paragraph" w:customStyle="1" w:styleId="160">
    <w:name w:val="xl38"/>
    <w:basedOn w:val="1"/>
    <w:qFormat/>
    <w:uiPriority w:val="99"/>
    <w:pPr>
      <w:widowControl/>
      <w:shd w:val="clear" w:color="auto" w:fill="99CCFF"/>
      <w:spacing w:before="100" w:beforeAutospacing="1" w:after="100" w:afterAutospacing="1"/>
      <w:jc w:val="center"/>
    </w:pPr>
    <w:rPr>
      <w:rFonts w:ascii="宋体" w:hAnsi="宋体" w:eastAsia="宋体" w:cs="宋体"/>
      <w:b/>
      <w:bCs/>
      <w:kern w:val="0"/>
      <w:sz w:val="24"/>
      <w:szCs w:val="24"/>
    </w:rPr>
  </w:style>
  <w:style w:type="paragraph" w:customStyle="1" w:styleId="161">
    <w:name w:val="xl39"/>
    <w:basedOn w:val="1"/>
    <w:qFormat/>
    <w:uiPriority w:val="99"/>
    <w:pPr>
      <w:widowControl/>
      <w:pBdr>
        <w:bottom w:val="single" w:color="auto" w:sz="12" w:space="0"/>
      </w:pBdr>
      <w:shd w:val="clear" w:color="auto" w:fill="99CCFF"/>
      <w:spacing w:before="100" w:beforeAutospacing="1" w:after="100" w:afterAutospacing="1"/>
      <w:jc w:val="center"/>
    </w:pPr>
    <w:rPr>
      <w:rFonts w:ascii="宋体" w:hAnsi="宋体" w:eastAsia="宋体" w:cs="宋体"/>
      <w:b/>
      <w:bCs/>
      <w:kern w:val="0"/>
      <w:sz w:val="24"/>
      <w:szCs w:val="24"/>
    </w:rPr>
  </w:style>
  <w:style w:type="paragraph" w:customStyle="1" w:styleId="162">
    <w:name w:val="xl40"/>
    <w:basedOn w:val="1"/>
    <w:qFormat/>
    <w:uiPriority w:val="99"/>
    <w:pPr>
      <w:widowControl/>
      <w:pBdr>
        <w:top w:val="single" w:color="auto" w:sz="12" w:space="0"/>
      </w:pBdr>
      <w:shd w:val="clear" w:color="auto" w:fill="99CCFF"/>
      <w:spacing w:before="100" w:beforeAutospacing="1" w:after="100" w:afterAutospacing="1"/>
      <w:jc w:val="center"/>
    </w:pPr>
    <w:rPr>
      <w:rFonts w:ascii="宋体" w:hAnsi="宋体" w:eastAsia="宋体" w:cs="宋体"/>
      <w:b/>
      <w:bCs/>
      <w:kern w:val="0"/>
      <w:sz w:val="20"/>
      <w:szCs w:val="20"/>
    </w:rPr>
  </w:style>
  <w:style w:type="paragraph" w:customStyle="1" w:styleId="163">
    <w:name w:val="xl41"/>
    <w:basedOn w:val="1"/>
    <w:qFormat/>
    <w:uiPriority w:val="99"/>
    <w:pPr>
      <w:widowControl/>
      <w:shd w:val="clear" w:color="auto" w:fill="99CCFF"/>
      <w:spacing w:before="100" w:beforeAutospacing="1" w:after="100" w:afterAutospacing="1"/>
      <w:jc w:val="center"/>
    </w:pPr>
    <w:rPr>
      <w:rFonts w:ascii="宋体" w:hAnsi="宋体" w:eastAsia="宋体" w:cs="宋体"/>
      <w:b/>
      <w:bCs/>
      <w:kern w:val="0"/>
      <w:sz w:val="24"/>
      <w:szCs w:val="24"/>
    </w:rPr>
  </w:style>
  <w:style w:type="paragraph" w:customStyle="1" w:styleId="164">
    <w:name w:val="xl42"/>
    <w:basedOn w:val="1"/>
    <w:qFormat/>
    <w:uiPriority w:val="99"/>
    <w:pPr>
      <w:widowControl/>
      <w:pBdr>
        <w:bottom w:val="single" w:color="auto" w:sz="12" w:space="0"/>
      </w:pBdr>
      <w:shd w:val="clear" w:color="auto" w:fill="99CCFF"/>
      <w:spacing w:before="100" w:beforeAutospacing="1" w:after="100" w:afterAutospacing="1"/>
      <w:jc w:val="center"/>
    </w:pPr>
    <w:rPr>
      <w:rFonts w:ascii="宋体" w:hAnsi="宋体" w:eastAsia="宋体" w:cs="宋体"/>
      <w:b/>
      <w:bCs/>
      <w:kern w:val="0"/>
      <w:sz w:val="24"/>
      <w:szCs w:val="24"/>
    </w:rPr>
  </w:style>
  <w:style w:type="paragraph" w:customStyle="1" w:styleId="165">
    <w:name w:val="xl43"/>
    <w:basedOn w:val="1"/>
    <w:qFormat/>
    <w:uiPriority w:val="99"/>
    <w:pPr>
      <w:widowControl/>
      <w:pBdr>
        <w:top w:val="single" w:color="auto" w:sz="12" w:space="0"/>
        <w:bottom w:val="single" w:color="auto" w:sz="12" w:space="0"/>
      </w:pBdr>
      <w:shd w:val="clear" w:color="auto" w:fill="99CCFF"/>
      <w:spacing w:before="100" w:beforeAutospacing="1" w:after="100" w:afterAutospacing="1"/>
      <w:jc w:val="center"/>
    </w:pPr>
    <w:rPr>
      <w:rFonts w:ascii="宋体" w:hAnsi="宋体" w:eastAsia="宋体" w:cs="宋体"/>
      <w:b/>
      <w:bCs/>
      <w:kern w:val="0"/>
      <w:sz w:val="20"/>
      <w:szCs w:val="20"/>
    </w:rPr>
  </w:style>
  <w:style w:type="paragraph" w:customStyle="1" w:styleId="166">
    <w:name w:val="xl44"/>
    <w:basedOn w:val="1"/>
    <w:qFormat/>
    <w:uiPriority w:val="99"/>
    <w:pPr>
      <w:widowControl/>
      <w:pBdr>
        <w:top w:val="single" w:color="auto" w:sz="12" w:space="0"/>
      </w:pBdr>
      <w:shd w:val="clear" w:color="auto" w:fill="99CCFF"/>
      <w:spacing w:before="100" w:beforeAutospacing="1" w:after="100" w:afterAutospacing="1"/>
      <w:jc w:val="center"/>
    </w:pPr>
    <w:rPr>
      <w:rFonts w:ascii="宋体" w:hAnsi="宋体" w:eastAsia="宋体" w:cs="宋体"/>
      <w:b/>
      <w:bCs/>
      <w:kern w:val="0"/>
      <w:sz w:val="20"/>
      <w:szCs w:val="20"/>
    </w:rPr>
  </w:style>
  <w:style w:type="paragraph" w:customStyle="1" w:styleId="167">
    <w:name w:val="p0"/>
    <w:basedOn w:val="1"/>
    <w:qFormat/>
    <w:uiPriority w:val="99"/>
    <w:pPr>
      <w:widowControl/>
      <w:snapToGrid w:val="0"/>
      <w:spacing w:line="360" w:lineRule="auto"/>
    </w:pPr>
    <w:rPr>
      <w:rFonts w:ascii="Times New Roman" w:hAnsi="Times New Roman" w:eastAsia="宋体" w:cs="黑体"/>
      <w:kern w:val="0"/>
      <w:sz w:val="24"/>
      <w:szCs w:val="24"/>
    </w:rPr>
  </w:style>
  <w:style w:type="character" w:customStyle="1" w:styleId="168">
    <w:name w:val="正文(首行缩进) Char"/>
    <w:basedOn w:val="38"/>
    <w:link w:val="169"/>
    <w:qFormat/>
    <w:uiPriority w:val="0"/>
    <w:rPr>
      <w:rFonts w:eastAsia="宋体"/>
      <w:snapToGrid w:val="0"/>
      <w:sz w:val="24"/>
      <w:szCs w:val="24"/>
    </w:rPr>
  </w:style>
  <w:style w:type="paragraph" w:customStyle="1" w:styleId="169">
    <w:name w:val="正文(首行缩进)"/>
    <w:basedOn w:val="1"/>
    <w:link w:val="168"/>
    <w:qFormat/>
    <w:uiPriority w:val="0"/>
    <w:pPr>
      <w:adjustRightInd w:val="0"/>
      <w:snapToGrid w:val="0"/>
      <w:spacing w:line="360" w:lineRule="auto"/>
      <w:ind w:firstLine="200" w:firstLineChars="200"/>
    </w:pPr>
    <w:rPr>
      <w:rFonts w:eastAsia="宋体"/>
      <w:snapToGrid w:val="0"/>
      <w:sz w:val="24"/>
      <w:szCs w:val="24"/>
    </w:rPr>
  </w:style>
  <w:style w:type="paragraph" w:customStyle="1" w:styleId="170">
    <w:name w:val="xl63"/>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71">
    <w:name w:val="xl64"/>
    <w:basedOn w:val="1"/>
    <w:qFormat/>
    <w:uiPriority w:val="99"/>
    <w:pPr>
      <w:widowControl/>
      <w:spacing w:before="100" w:beforeAutospacing="1" w:after="100" w:afterAutospacing="1"/>
      <w:jc w:val="center"/>
    </w:pPr>
    <w:rPr>
      <w:rFonts w:ascii="宋体" w:hAnsi="宋体" w:eastAsia="宋体" w:cs="宋体"/>
      <w:kern w:val="0"/>
      <w:sz w:val="24"/>
      <w:szCs w:val="24"/>
    </w:rPr>
  </w:style>
  <w:style w:type="paragraph" w:customStyle="1" w:styleId="172">
    <w:name w:val="样式 首行缩进:  2 字符"/>
    <w:basedOn w:val="1"/>
    <w:qFormat/>
    <w:uiPriority w:val="99"/>
    <w:pPr>
      <w:snapToGrid w:val="0"/>
      <w:spacing w:beforeLines="40" w:afterLines="20" w:line="264" w:lineRule="auto"/>
      <w:ind w:firstLine="200" w:firstLineChars="200"/>
    </w:pPr>
    <w:rPr>
      <w:rFonts w:ascii="Times New Roman" w:hAnsi="Times New Roman" w:eastAsia="宋体" w:cs="宋体"/>
      <w:sz w:val="24"/>
      <w:szCs w:val="20"/>
    </w:rPr>
  </w:style>
  <w:style w:type="paragraph" w:customStyle="1" w:styleId="173">
    <w:name w:val="zyb3"/>
    <w:basedOn w:val="4"/>
    <w:next w:val="1"/>
    <w:qFormat/>
    <w:uiPriority w:val="99"/>
    <w:pPr>
      <w:widowControl w:val="0"/>
      <w:numPr>
        <w:ilvl w:val="0"/>
        <w:numId w:val="0"/>
      </w:numPr>
      <w:tabs>
        <w:tab w:val="left" w:pos="1260"/>
      </w:tabs>
      <w:ind w:left="1260" w:hanging="420"/>
      <w:jc w:val="both"/>
    </w:pPr>
    <w:rPr>
      <w:rFonts w:eastAsia="宋体"/>
      <w:b/>
      <w:kern w:val="2"/>
      <w:sz w:val="24"/>
    </w:rPr>
  </w:style>
  <w:style w:type="paragraph" w:customStyle="1" w:styleId="174">
    <w:name w:val="zyb正文"/>
    <w:basedOn w:val="1"/>
    <w:qFormat/>
    <w:uiPriority w:val="99"/>
    <w:pPr>
      <w:spacing w:line="360" w:lineRule="auto"/>
      <w:ind w:firstLine="200" w:firstLineChars="200"/>
    </w:pPr>
    <w:rPr>
      <w:rFonts w:ascii="Times New Roman" w:hAnsi="Times New Roman" w:eastAsia="宋体"/>
      <w:sz w:val="24"/>
      <w:szCs w:val="21"/>
    </w:rPr>
  </w:style>
  <w:style w:type="paragraph" w:customStyle="1" w:styleId="175">
    <w:name w:val="zyb2"/>
    <w:basedOn w:val="3"/>
    <w:next w:val="174"/>
    <w:qFormat/>
    <w:uiPriority w:val="99"/>
    <w:pPr>
      <w:widowControl w:val="0"/>
      <w:numPr>
        <w:ilvl w:val="0"/>
        <w:numId w:val="0"/>
      </w:numPr>
      <w:tabs>
        <w:tab w:val="left" w:pos="840"/>
      </w:tabs>
      <w:ind w:left="840" w:hanging="420"/>
      <w:jc w:val="both"/>
    </w:pPr>
    <w:rPr>
      <w:rFonts w:eastAsia="宋体"/>
      <w:b/>
      <w:kern w:val="2"/>
      <w:sz w:val="24"/>
    </w:rPr>
  </w:style>
  <w:style w:type="paragraph" w:customStyle="1" w:styleId="176">
    <w:name w:val="题头单位"/>
    <w:qFormat/>
    <w:uiPriority w:val="99"/>
    <w:pPr>
      <w:jc w:val="right"/>
    </w:pPr>
    <w:rPr>
      <w:rFonts w:ascii="Times New Roman" w:hAnsi="Times New Roman" w:eastAsia="宋体" w:cs="Times New Roman"/>
      <w:kern w:val="2"/>
      <w:sz w:val="18"/>
      <w:szCs w:val="24"/>
      <w:lang w:val="en-US" w:eastAsia="zh-CN" w:bidi="ar-SA"/>
    </w:rPr>
  </w:style>
  <w:style w:type="paragraph" w:customStyle="1" w:styleId="177">
    <w:name w:val="默认段落字体 Para Char Char Char Char"/>
    <w:basedOn w:val="1"/>
    <w:qFormat/>
    <w:uiPriority w:val="99"/>
    <w:rPr>
      <w:rFonts w:ascii="Times New Roman" w:hAnsi="Times New Roman" w:eastAsia="宋体" w:cs="Times New Roman"/>
      <w:szCs w:val="24"/>
    </w:rPr>
  </w:style>
  <w:style w:type="paragraph" w:customStyle="1" w:styleId="178">
    <w:name w:val="612正文"/>
    <w:basedOn w:val="1"/>
    <w:qFormat/>
    <w:uiPriority w:val="99"/>
    <w:pPr>
      <w:widowControl/>
      <w:tabs>
        <w:tab w:val="left" w:pos="3480"/>
      </w:tabs>
      <w:snapToGrid w:val="0"/>
      <w:spacing w:before="120" w:after="120" w:line="400" w:lineRule="exact"/>
      <w:ind w:firstLine="480" w:firstLineChars="200"/>
    </w:pPr>
    <w:rPr>
      <w:rFonts w:ascii="Arial" w:hAnsi="Arial" w:eastAsia="宋体" w:cs="Arial"/>
      <w:color w:val="000000"/>
      <w:sz w:val="24"/>
      <w:szCs w:val="24"/>
    </w:rPr>
  </w:style>
  <w:style w:type="paragraph" w:customStyle="1" w:styleId="179">
    <w:name w:val="Default"/>
    <w:qFormat/>
    <w:uiPriority w:val="99"/>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180">
    <w:name w:val="正文周亚斌"/>
    <w:basedOn w:val="1"/>
    <w:qFormat/>
    <w:uiPriority w:val="99"/>
    <w:pPr>
      <w:spacing w:line="360" w:lineRule="auto"/>
      <w:ind w:firstLine="200" w:firstLineChars="200"/>
    </w:pPr>
    <w:rPr>
      <w:rFonts w:ascii="Times New Roman" w:hAnsi="Times New Roman" w:eastAsia="宋体"/>
      <w:sz w:val="24"/>
    </w:rPr>
  </w:style>
  <w:style w:type="character" w:customStyle="1" w:styleId="181">
    <w:name w:val="Body text 1 Char Char"/>
    <w:link w:val="182"/>
    <w:qFormat/>
    <w:uiPriority w:val="0"/>
    <w:rPr>
      <w:rFonts w:ascii="Times New Roman" w:hAnsi="Times New Roman"/>
      <w:snapToGrid w:val="0"/>
      <w:sz w:val="24"/>
      <w:szCs w:val="24"/>
    </w:rPr>
  </w:style>
  <w:style w:type="paragraph" w:customStyle="1" w:styleId="182">
    <w:name w:val="Body text 1"/>
    <w:basedOn w:val="1"/>
    <w:link w:val="181"/>
    <w:qFormat/>
    <w:uiPriority w:val="0"/>
    <w:pPr>
      <w:widowControl/>
      <w:adjustRightInd w:val="0"/>
      <w:spacing w:line="360" w:lineRule="auto"/>
      <w:ind w:firstLine="476"/>
      <w:jc w:val="left"/>
      <w:textAlignment w:val="baseline"/>
    </w:pPr>
    <w:rPr>
      <w:rFonts w:ascii="Times New Roman" w:hAnsi="Times New Roman"/>
      <w:snapToGrid w:val="0"/>
      <w:sz w:val="24"/>
      <w:szCs w:val="24"/>
    </w:rPr>
  </w:style>
  <w:style w:type="paragraph" w:customStyle="1" w:styleId="183">
    <w:name w:val="Char Char Char1 Char"/>
    <w:basedOn w:val="1"/>
    <w:qFormat/>
    <w:uiPriority w:val="99"/>
    <w:pPr>
      <w:tabs>
        <w:tab w:val="left" w:pos="420"/>
      </w:tabs>
      <w:ind w:left="420" w:hanging="420"/>
    </w:pPr>
    <w:rPr>
      <w:rFonts w:ascii="Times New Roman" w:hAnsi="Times New Roman" w:eastAsia="宋体" w:cs="Times New Roman"/>
      <w:szCs w:val="24"/>
    </w:rPr>
  </w:style>
  <w:style w:type="paragraph" w:customStyle="1" w:styleId="184">
    <w:name w:val="正文格式"/>
    <w:basedOn w:val="1"/>
    <w:link w:val="185"/>
    <w:qFormat/>
    <w:uiPriority w:val="0"/>
    <w:pPr>
      <w:spacing w:line="360" w:lineRule="auto"/>
      <w:ind w:firstLine="640" w:firstLineChars="200"/>
    </w:pPr>
    <w:rPr>
      <w:rFonts w:ascii="仿宋_GB2312" w:hAnsi="宋体" w:eastAsia="仿宋_GB2312" w:cs="Times New Roman"/>
      <w:sz w:val="28"/>
      <w:szCs w:val="32"/>
    </w:rPr>
  </w:style>
  <w:style w:type="character" w:customStyle="1" w:styleId="185">
    <w:name w:val="正文格式 Char"/>
    <w:basedOn w:val="38"/>
    <w:link w:val="184"/>
    <w:qFormat/>
    <w:uiPriority w:val="0"/>
    <w:rPr>
      <w:rFonts w:ascii="仿宋_GB2312" w:hAnsi="宋体" w:eastAsia="仿宋_GB2312" w:cs="Times New Roman"/>
      <w:sz w:val="28"/>
      <w:szCs w:val="32"/>
    </w:rPr>
  </w:style>
  <w:style w:type="paragraph" w:customStyle="1" w:styleId="186">
    <w:name w:val="图表标题格式"/>
    <w:basedOn w:val="1"/>
    <w:link w:val="187"/>
    <w:qFormat/>
    <w:uiPriority w:val="0"/>
    <w:pPr>
      <w:spacing w:line="360" w:lineRule="auto"/>
      <w:ind w:firstLine="482" w:firstLineChars="200"/>
      <w:jc w:val="center"/>
    </w:pPr>
    <w:rPr>
      <w:rFonts w:ascii="Times New Roman" w:hAnsi="Times New Roman" w:eastAsia="宋体" w:cs="Times New Roman"/>
      <w:b/>
      <w:sz w:val="24"/>
      <w:szCs w:val="20"/>
    </w:rPr>
  </w:style>
  <w:style w:type="character" w:customStyle="1" w:styleId="187">
    <w:name w:val="图表标题格式 Char"/>
    <w:basedOn w:val="38"/>
    <w:link w:val="186"/>
    <w:qFormat/>
    <w:uiPriority w:val="0"/>
    <w:rPr>
      <w:rFonts w:ascii="Times New Roman" w:hAnsi="Times New Roman" w:eastAsia="宋体" w:cs="Times New Roman"/>
      <w:b/>
      <w:sz w:val="24"/>
      <w:szCs w:val="20"/>
    </w:rPr>
  </w:style>
  <w:style w:type="paragraph" w:customStyle="1" w:styleId="188">
    <w:name w:val="表样式"/>
    <w:basedOn w:val="1"/>
    <w:link w:val="189"/>
    <w:qFormat/>
    <w:uiPriority w:val="0"/>
    <w:pPr>
      <w:spacing w:line="360" w:lineRule="auto"/>
      <w:jc w:val="center"/>
    </w:pPr>
    <w:rPr>
      <w:rFonts w:ascii="宋体" w:hAnsi="宋体" w:eastAsia="宋体" w:cs="Times New Roman"/>
      <w:sz w:val="24"/>
      <w:szCs w:val="24"/>
    </w:rPr>
  </w:style>
  <w:style w:type="character" w:customStyle="1" w:styleId="189">
    <w:name w:val="表样式 Char"/>
    <w:basedOn w:val="38"/>
    <w:link w:val="188"/>
    <w:qFormat/>
    <w:uiPriority w:val="0"/>
    <w:rPr>
      <w:rFonts w:ascii="宋体" w:hAnsi="宋体" w:eastAsia="宋体" w:cs="Times New Roman"/>
      <w:sz w:val="24"/>
      <w:szCs w:val="24"/>
    </w:rPr>
  </w:style>
  <w:style w:type="paragraph" w:customStyle="1" w:styleId="190">
    <w:name w:val="xl69"/>
    <w:basedOn w:val="1"/>
    <w:qFormat/>
    <w:uiPriority w:val="99"/>
    <w:pPr>
      <w:widowControl/>
      <w:pBdr>
        <w:bottom w:val="single" w:color="auto" w:sz="8" w:space="0"/>
        <w:right w:val="single" w:color="auto" w:sz="8" w:space="0"/>
      </w:pBdr>
      <w:spacing w:before="100" w:beforeAutospacing="1" w:after="100" w:afterAutospacing="1"/>
      <w:jc w:val="center"/>
    </w:pPr>
    <w:rPr>
      <w:rFonts w:ascii="Times New Roman" w:hAnsi="Times New Roman" w:eastAsia="宋体" w:cs="Times New Roman"/>
      <w:kern w:val="0"/>
      <w:szCs w:val="21"/>
    </w:rPr>
  </w:style>
  <w:style w:type="paragraph" w:customStyle="1" w:styleId="191">
    <w:name w:val="xl70"/>
    <w:basedOn w:val="1"/>
    <w:qFormat/>
    <w:uiPriority w:val="99"/>
    <w:pPr>
      <w:widowControl/>
      <w:pBdr>
        <w:bottom w:val="single" w:color="auto" w:sz="8" w:space="0"/>
        <w:right w:val="single" w:color="auto" w:sz="8" w:space="0"/>
      </w:pBdr>
      <w:spacing w:before="100" w:beforeAutospacing="1" w:after="100" w:afterAutospacing="1"/>
      <w:jc w:val="center"/>
    </w:pPr>
    <w:rPr>
      <w:rFonts w:ascii="仿宋" w:hAnsi="仿宋" w:eastAsia="仿宋" w:cs="宋体"/>
      <w:kern w:val="0"/>
      <w:szCs w:val="21"/>
    </w:rPr>
  </w:style>
  <w:style w:type="paragraph" w:customStyle="1" w:styleId="192">
    <w:name w:val="xl71"/>
    <w:basedOn w:val="1"/>
    <w:qFormat/>
    <w:uiPriority w:val="99"/>
    <w:pPr>
      <w:widowControl/>
      <w:pBdr>
        <w:bottom w:val="single" w:color="auto" w:sz="8" w:space="0"/>
      </w:pBdr>
      <w:spacing w:before="100" w:beforeAutospacing="1" w:after="100" w:afterAutospacing="1"/>
      <w:jc w:val="center"/>
    </w:pPr>
    <w:rPr>
      <w:rFonts w:ascii="仿宋" w:hAnsi="仿宋" w:eastAsia="仿宋" w:cs="宋体"/>
      <w:kern w:val="0"/>
      <w:szCs w:val="21"/>
    </w:rPr>
  </w:style>
  <w:style w:type="paragraph" w:customStyle="1" w:styleId="193">
    <w:name w:val="xl72"/>
    <w:basedOn w:val="1"/>
    <w:qFormat/>
    <w:uiPriority w:val="99"/>
    <w:pPr>
      <w:widowControl/>
      <w:pBdr>
        <w:bottom w:val="single" w:color="auto" w:sz="8" w:space="0"/>
        <w:right w:val="single" w:color="auto" w:sz="8" w:space="0"/>
      </w:pBdr>
      <w:spacing w:before="100" w:beforeAutospacing="1" w:after="100" w:afterAutospacing="1"/>
      <w:jc w:val="left"/>
    </w:pPr>
    <w:rPr>
      <w:rFonts w:ascii="宋体" w:hAnsi="宋体" w:eastAsia="宋体" w:cs="宋体"/>
      <w:color w:val="FF0000"/>
      <w:kern w:val="0"/>
      <w:sz w:val="24"/>
      <w:szCs w:val="24"/>
    </w:rPr>
  </w:style>
  <w:style w:type="paragraph" w:customStyle="1" w:styleId="194">
    <w:name w:val="xl73"/>
    <w:basedOn w:val="1"/>
    <w:qFormat/>
    <w:uiPriority w:val="99"/>
    <w:pPr>
      <w:widowControl/>
      <w:pBdr>
        <w:bottom w:val="single" w:color="auto" w:sz="8" w:space="0"/>
        <w:right w:val="single" w:color="auto" w:sz="8" w:space="0"/>
      </w:pBdr>
      <w:spacing w:before="100" w:beforeAutospacing="1" w:after="100" w:afterAutospacing="1"/>
      <w:jc w:val="center"/>
    </w:pPr>
    <w:rPr>
      <w:rFonts w:ascii="仿宋" w:hAnsi="仿宋" w:eastAsia="仿宋" w:cs="宋体"/>
      <w:color w:val="FF0000"/>
      <w:kern w:val="0"/>
      <w:szCs w:val="21"/>
    </w:rPr>
  </w:style>
  <w:style w:type="paragraph" w:customStyle="1" w:styleId="195">
    <w:name w:val="xl74"/>
    <w:basedOn w:val="1"/>
    <w:qFormat/>
    <w:uiPriority w:val="99"/>
    <w:pPr>
      <w:widowControl/>
      <w:pBdr>
        <w:bottom w:val="single" w:color="auto" w:sz="8" w:space="0"/>
      </w:pBdr>
      <w:spacing w:before="100" w:beforeAutospacing="1" w:after="100" w:afterAutospacing="1"/>
      <w:jc w:val="center"/>
    </w:pPr>
    <w:rPr>
      <w:rFonts w:ascii="仿宋" w:hAnsi="仿宋" w:eastAsia="仿宋" w:cs="宋体"/>
      <w:color w:val="FF0000"/>
      <w:kern w:val="0"/>
      <w:szCs w:val="21"/>
    </w:rPr>
  </w:style>
  <w:style w:type="paragraph" w:customStyle="1" w:styleId="196">
    <w:name w:val="xl75"/>
    <w:basedOn w:val="1"/>
    <w:qFormat/>
    <w:uiPriority w:val="99"/>
    <w:pPr>
      <w:widowControl/>
      <w:pBdr>
        <w:bottom w:val="single" w:color="auto" w:sz="8" w:space="0"/>
        <w:right w:val="single" w:color="auto" w:sz="8" w:space="0"/>
      </w:pBdr>
      <w:spacing w:before="100" w:beforeAutospacing="1" w:after="100" w:afterAutospacing="1"/>
      <w:jc w:val="left"/>
    </w:pPr>
    <w:rPr>
      <w:rFonts w:ascii="宋体" w:hAnsi="宋体" w:eastAsia="宋体" w:cs="宋体"/>
      <w:kern w:val="0"/>
      <w:sz w:val="24"/>
      <w:szCs w:val="24"/>
    </w:rPr>
  </w:style>
  <w:style w:type="paragraph" w:customStyle="1" w:styleId="197">
    <w:name w:val="xl76"/>
    <w:basedOn w:val="1"/>
    <w:qFormat/>
    <w:uiPriority w:val="99"/>
    <w:pPr>
      <w:widowControl/>
      <w:spacing w:before="100" w:beforeAutospacing="1" w:after="100" w:afterAutospacing="1"/>
      <w:jc w:val="center"/>
    </w:pPr>
    <w:rPr>
      <w:rFonts w:ascii="仿宋" w:hAnsi="仿宋" w:eastAsia="仿宋" w:cs="宋体"/>
      <w:color w:val="000000"/>
      <w:kern w:val="0"/>
      <w:szCs w:val="21"/>
    </w:rPr>
  </w:style>
  <w:style w:type="paragraph" w:customStyle="1" w:styleId="198">
    <w:name w:val="xl77"/>
    <w:basedOn w:val="1"/>
    <w:qFormat/>
    <w:uiPriority w:val="99"/>
    <w:pPr>
      <w:widowControl/>
      <w:pBdr>
        <w:bottom w:val="single" w:color="auto" w:sz="8" w:space="0"/>
      </w:pBdr>
      <w:spacing w:before="100" w:beforeAutospacing="1" w:after="100" w:afterAutospacing="1"/>
      <w:jc w:val="left"/>
    </w:pPr>
    <w:rPr>
      <w:rFonts w:ascii="宋体" w:hAnsi="宋体" w:eastAsia="宋体" w:cs="宋体"/>
      <w:kern w:val="0"/>
      <w:sz w:val="24"/>
      <w:szCs w:val="24"/>
    </w:rPr>
  </w:style>
  <w:style w:type="paragraph" w:customStyle="1" w:styleId="199">
    <w:name w:val="xl78"/>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00">
    <w:name w:val="xl79"/>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01">
    <w:name w:val="xl80"/>
    <w:basedOn w:val="1"/>
    <w:qFormat/>
    <w:uiPriority w:val="99"/>
    <w:pPr>
      <w:widowControl/>
      <w:pBdr>
        <w:right w:val="single" w:color="auto" w:sz="8" w:space="0"/>
      </w:pBdr>
      <w:spacing w:before="100" w:beforeAutospacing="1" w:after="100" w:afterAutospacing="1"/>
      <w:jc w:val="left"/>
    </w:pPr>
    <w:rPr>
      <w:rFonts w:ascii="宋体" w:hAnsi="宋体" w:eastAsia="宋体" w:cs="宋体"/>
      <w:kern w:val="0"/>
      <w:sz w:val="24"/>
      <w:szCs w:val="24"/>
    </w:rPr>
  </w:style>
  <w:style w:type="paragraph" w:customStyle="1" w:styleId="202">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eastAsia="宋体" w:cs="宋体"/>
      <w:kern w:val="0"/>
      <w:sz w:val="24"/>
      <w:szCs w:val="24"/>
    </w:rPr>
  </w:style>
  <w:style w:type="character" w:customStyle="1" w:styleId="203">
    <w:name w:val="viewcount2"/>
    <w:basedOn w:val="38"/>
    <w:qFormat/>
    <w:uiPriority w:val="0"/>
  </w:style>
  <w:style w:type="paragraph" w:customStyle="1" w:styleId="204">
    <w:name w:val="文章"/>
    <w:basedOn w:val="1"/>
    <w:qFormat/>
    <w:uiPriority w:val="99"/>
    <w:pPr>
      <w:adjustRightInd w:val="0"/>
      <w:snapToGrid w:val="0"/>
      <w:spacing w:beforeLines="20" w:afterLines="20" w:line="400" w:lineRule="exact"/>
      <w:ind w:firstLine="490" w:firstLineChars="204"/>
    </w:pPr>
    <w:rPr>
      <w:rFonts w:ascii="Times New Roman" w:hAnsi="Times New Roman" w:eastAsia="楷体_GB2312" w:cs="Times New Roman"/>
      <w:b/>
      <w:bCs/>
      <w:kern w:val="0"/>
      <w:szCs w:val="21"/>
      <w:lang w:bidi="he-IL"/>
    </w:rPr>
  </w:style>
  <w:style w:type="paragraph" w:customStyle="1" w:styleId="205">
    <w:name w:val="表格"/>
    <w:basedOn w:val="1"/>
    <w:link w:val="206"/>
    <w:qFormat/>
    <w:uiPriority w:val="0"/>
    <w:pPr>
      <w:widowControl/>
      <w:spacing w:before="20" w:after="20" w:line="280" w:lineRule="atLeast"/>
      <w:jc w:val="center"/>
    </w:pPr>
    <w:rPr>
      <w:rFonts w:ascii="Garamond" w:hAnsi="Garamond" w:eastAsia="宋体" w:cs="Times New Roman"/>
      <w:spacing w:val="2"/>
      <w:sz w:val="20"/>
      <w:szCs w:val="20"/>
    </w:rPr>
  </w:style>
  <w:style w:type="character" w:customStyle="1" w:styleId="206">
    <w:name w:val="表格 Char"/>
    <w:basedOn w:val="38"/>
    <w:link w:val="205"/>
    <w:qFormat/>
    <w:uiPriority w:val="0"/>
    <w:rPr>
      <w:rFonts w:ascii="Garamond" w:hAnsi="Garamond" w:eastAsia="宋体" w:cs="Times New Roman"/>
      <w:spacing w:val="2"/>
      <w:sz w:val="20"/>
      <w:szCs w:val="20"/>
    </w:rPr>
  </w:style>
  <w:style w:type="character" w:customStyle="1" w:styleId="207">
    <w:name w:val="表格内容 Char"/>
    <w:basedOn w:val="38"/>
    <w:qFormat/>
    <w:uiPriority w:val="0"/>
    <w:rPr>
      <w:rFonts w:ascii="Times New Roman" w:hAnsi="Times New Roman" w:eastAsia="宋体"/>
      <w:kern w:val="2"/>
      <w:sz w:val="21"/>
      <w:szCs w:val="21"/>
      <w:lang w:val="en-US" w:eastAsia="zh-CN" w:bidi="ar-SA"/>
    </w:rPr>
  </w:style>
  <w:style w:type="paragraph" w:customStyle="1" w:styleId="208">
    <w:name w:val="表格标题"/>
    <w:basedOn w:val="1"/>
    <w:link w:val="209"/>
    <w:qFormat/>
    <w:uiPriority w:val="0"/>
    <w:pPr>
      <w:adjustRightInd w:val="0"/>
      <w:snapToGrid w:val="0"/>
      <w:spacing w:beforeLines="10" w:line="460" w:lineRule="exact"/>
      <w:jc w:val="center"/>
    </w:pPr>
    <w:rPr>
      <w:rFonts w:ascii="Times New Roman" w:hAnsi="Times New Roman" w:eastAsia="宋体" w:cs="Times New Roman"/>
      <w:b/>
      <w:snapToGrid w:val="0"/>
      <w:kern w:val="0"/>
      <w:sz w:val="24"/>
      <w:szCs w:val="24"/>
    </w:rPr>
  </w:style>
  <w:style w:type="character" w:customStyle="1" w:styleId="209">
    <w:name w:val="表格标题 Char"/>
    <w:basedOn w:val="38"/>
    <w:link w:val="208"/>
    <w:qFormat/>
    <w:uiPriority w:val="0"/>
    <w:rPr>
      <w:rFonts w:ascii="Times New Roman" w:hAnsi="Times New Roman" w:eastAsia="宋体" w:cs="Times New Roman"/>
      <w:b/>
      <w:snapToGrid w:val="0"/>
      <w:kern w:val="0"/>
      <w:sz w:val="24"/>
      <w:szCs w:val="24"/>
    </w:rPr>
  </w:style>
  <w:style w:type="paragraph" w:customStyle="1" w:styleId="210">
    <w:name w:val="font10"/>
    <w:basedOn w:val="1"/>
    <w:qFormat/>
    <w:uiPriority w:val="99"/>
    <w:pPr>
      <w:widowControl/>
      <w:spacing w:before="100" w:beforeAutospacing="1" w:after="100" w:afterAutospacing="1"/>
      <w:jc w:val="left"/>
    </w:pPr>
    <w:rPr>
      <w:rFonts w:ascii="仿宋" w:hAnsi="仿宋" w:eastAsia="仿宋" w:cs="宋体"/>
      <w:color w:val="000000"/>
      <w:kern w:val="0"/>
      <w:szCs w:val="21"/>
    </w:rPr>
  </w:style>
  <w:style w:type="paragraph" w:customStyle="1" w:styleId="211">
    <w:name w:val="表格2"/>
    <w:basedOn w:val="1"/>
    <w:qFormat/>
    <w:uiPriority w:val="99"/>
    <w:pPr>
      <w:spacing w:line="240" w:lineRule="atLeast"/>
      <w:jc w:val="center"/>
    </w:pPr>
    <w:rPr>
      <w:rFonts w:ascii="Garamond" w:hAnsi="Garamond" w:eastAsia="宋体" w:cs="Times New Roman"/>
      <w:szCs w:val="20"/>
    </w:rPr>
  </w:style>
  <w:style w:type="paragraph" w:customStyle="1" w:styleId="212">
    <w:name w:val="xl82"/>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Times New Roman" w:hAnsi="Times New Roman" w:eastAsia="宋体" w:cs="Times New Roman"/>
      <w:kern w:val="0"/>
      <w:szCs w:val="21"/>
    </w:rPr>
  </w:style>
  <w:style w:type="paragraph" w:customStyle="1" w:styleId="213">
    <w:name w:val="xl83"/>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eastAsia="宋体" w:cs="宋体"/>
      <w:kern w:val="0"/>
      <w:sz w:val="24"/>
      <w:szCs w:val="24"/>
    </w:rPr>
  </w:style>
  <w:style w:type="paragraph" w:customStyle="1" w:styleId="214">
    <w:name w:val="_Style 5"/>
    <w:basedOn w:val="1"/>
    <w:qFormat/>
    <w:uiPriority w:val="99"/>
    <w:pPr>
      <w:spacing w:line="360" w:lineRule="auto"/>
      <w:ind w:firstLine="200" w:firstLineChars="200"/>
    </w:pPr>
    <w:rPr>
      <w:rFonts w:ascii="Times New Roman" w:hAnsi="Times New Roman" w:eastAsia="宋体" w:cs="Times New Roman"/>
      <w:sz w:val="24"/>
      <w:szCs w:val="20"/>
    </w:rPr>
  </w:style>
  <w:style w:type="paragraph" w:customStyle="1" w:styleId="215">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Cs w:val="21"/>
    </w:rPr>
  </w:style>
  <w:style w:type="paragraph" w:customStyle="1" w:styleId="216">
    <w:name w:val="xl85"/>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17">
    <w:name w:val="xl86"/>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18">
    <w:name w:val="xl8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19">
    <w:name w:val="xl88"/>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20">
    <w:name w:val="xl89"/>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21">
    <w:name w:val="xl90"/>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22">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223">
    <w:name w:val="正文表标题"/>
    <w:next w:val="1"/>
    <w:qFormat/>
    <w:uiPriority w:val="99"/>
    <w:pPr>
      <w:jc w:val="center"/>
    </w:pPr>
    <w:rPr>
      <w:rFonts w:ascii="黑体" w:hAnsi="Times New Roman" w:eastAsia="黑体" w:cs="Times New Roman"/>
      <w:kern w:val="0"/>
      <w:sz w:val="21"/>
      <w:szCs w:val="20"/>
      <w:lang w:val="en-US" w:eastAsia="zh-CN" w:bidi="ar-SA"/>
    </w:rPr>
  </w:style>
  <w:style w:type="paragraph" w:customStyle="1" w:styleId="224">
    <w:name w:val="图名"/>
    <w:basedOn w:val="1"/>
    <w:qFormat/>
    <w:uiPriority w:val="99"/>
    <w:pPr>
      <w:spacing w:afterLines="50"/>
      <w:jc w:val="center"/>
    </w:pPr>
    <w:rPr>
      <w:rFonts w:ascii="Times New Roman" w:hAnsi="Times New Roman" w:eastAsia="宋体" w:cs="Times New Roman"/>
      <w:b/>
      <w:sz w:val="24"/>
    </w:rPr>
  </w:style>
  <w:style w:type="paragraph" w:customStyle="1" w:styleId="225">
    <w:name w:val="zyb4"/>
    <w:basedOn w:val="5"/>
    <w:next w:val="1"/>
    <w:qFormat/>
    <w:uiPriority w:val="99"/>
    <w:pPr>
      <w:numPr>
        <w:ilvl w:val="0"/>
        <w:numId w:val="0"/>
      </w:numPr>
      <w:adjustRightInd w:val="0"/>
      <w:snapToGrid w:val="0"/>
      <w:ind w:left="1984"/>
      <w:jc w:val="both"/>
    </w:pPr>
    <w:rPr>
      <w:rFonts w:eastAsia="宋体"/>
      <w:b/>
    </w:rPr>
  </w:style>
  <w:style w:type="paragraph" w:customStyle="1" w:styleId="226">
    <w:name w:val="5"/>
    <w:basedOn w:val="174"/>
    <w:qFormat/>
    <w:uiPriority w:val="99"/>
    <w:pPr>
      <w:widowControl/>
      <w:adjustRightInd w:val="0"/>
      <w:snapToGrid w:val="0"/>
    </w:pPr>
    <w:rPr>
      <w:kern w:val="0"/>
      <w:szCs w:val="22"/>
    </w:rPr>
  </w:style>
  <w:style w:type="paragraph" w:customStyle="1" w:styleId="227">
    <w:name w:val="太平湖5"/>
    <w:basedOn w:val="174"/>
    <w:qFormat/>
    <w:uiPriority w:val="99"/>
    <w:pPr>
      <w:widowControl/>
      <w:adjustRightInd w:val="0"/>
      <w:snapToGrid w:val="0"/>
    </w:pPr>
    <w:rPr>
      <w:rFonts w:cs="Times New Roman"/>
      <w:kern w:val="0"/>
      <w:szCs w:val="22"/>
    </w:rPr>
  </w:style>
  <w:style w:type="paragraph" w:customStyle="1" w:styleId="228">
    <w:name w:val="太平湖1"/>
    <w:basedOn w:val="174"/>
    <w:next w:val="227"/>
    <w:qFormat/>
    <w:uiPriority w:val="99"/>
    <w:pPr>
      <w:widowControl/>
      <w:adjustRightInd w:val="0"/>
      <w:snapToGrid w:val="0"/>
    </w:pPr>
    <w:rPr>
      <w:rFonts w:eastAsia="黑体"/>
      <w:b/>
      <w:kern w:val="0"/>
      <w:sz w:val="32"/>
      <w:szCs w:val="22"/>
    </w:rPr>
  </w:style>
  <w:style w:type="paragraph" w:customStyle="1" w:styleId="229">
    <w:name w:val="太平湖2"/>
    <w:basedOn w:val="174"/>
    <w:next w:val="227"/>
    <w:qFormat/>
    <w:uiPriority w:val="99"/>
    <w:pPr>
      <w:widowControl/>
      <w:adjustRightInd w:val="0"/>
      <w:snapToGrid w:val="0"/>
    </w:pPr>
    <w:rPr>
      <w:rFonts w:eastAsia="黑体"/>
      <w:b/>
      <w:kern w:val="0"/>
      <w:sz w:val="30"/>
      <w:szCs w:val="22"/>
    </w:rPr>
  </w:style>
  <w:style w:type="paragraph" w:customStyle="1" w:styleId="230">
    <w:name w:val="太平湖3"/>
    <w:basedOn w:val="174"/>
    <w:next w:val="227"/>
    <w:qFormat/>
    <w:uiPriority w:val="99"/>
    <w:pPr>
      <w:widowControl/>
      <w:adjustRightInd w:val="0"/>
      <w:snapToGrid w:val="0"/>
    </w:pPr>
    <w:rPr>
      <w:b/>
      <w:kern w:val="0"/>
      <w:sz w:val="28"/>
      <w:szCs w:val="22"/>
    </w:rPr>
  </w:style>
  <w:style w:type="character" w:customStyle="1" w:styleId="231">
    <w:name w:val="标题 1 Char1"/>
    <w:basedOn w:val="38"/>
    <w:qFormat/>
    <w:uiPriority w:val="9"/>
    <w:rPr>
      <w:rFonts w:eastAsia="等线"/>
      <w:b/>
      <w:bCs/>
      <w:kern w:val="44"/>
      <w:sz w:val="44"/>
      <w:szCs w:val="44"/>
    </w:rPr>
  </w:style>
  <w:style w:type="character" w:customStyle="1" w:styleId="232">
    <w:name w:val="标题 Char1"/>
    <w:basedOn w:val="38"/>
    <w:qFormat/>
    <w:uiPriority w:val="10"/>
    <w:rPr>
      <w:rFonts w:ascii="等线 Light" w:hAnsi="等线 Light" w:eastAsia="宋体" w:cs="Times New Roman"/>
      <w:b/>
      <w:bCs/>
      <w:sz w:val="32"/>
      <w:szCs w:val="32"/>
    </w:rPr>
  </w:style>
  <w:style w:type="character" w:customStyle="1" w:styleId="233">
    <w:name w:val="description"/>
    <w:basedOn w:val="38"/>
    <w:qFormat/>
    <w:uiPriority w:val="0"/>
  </w:style>
  <w:style w:type="character" w:customStyle="1" w:styleId="234">
    <w:name w:val="标题 6 字符1"/>
    <w:basedOn w:val="38"/>
    <w:semiHidden/>
    <w:qFormat/>
    <w:uiPriority w:val="9"/>
    <w:rPr>
      <w:rFonts w:asciiTheme="majorHAnsi" w:hAnsiTheme="majorHAnsi" w:eastAsiaTheme="majorEastAsia" w:cstheme="majorBidi"/>
      <w:b/>
      <w:bCs/>
      <w:sz w:val="24"/>
      <w:szCs w:val="24"/>
    </w:rPr>
  </w:style>
  <w:style w:type="character" w:customStyle="1" w:styleId="235">
    <w:name w:val="标题 8 字符1"/>
    <w:basedOn w:val="38"/>
    <w:semiHidden/>
    <w:qFormat/>
    <w:uiPriority w:val="9"/>
    <w:rPr>
      <w:rFonts w:asciiTheme="majorHAnsi" w:hAnsiTheme="majorHAnsi" w:eastAsiaTheme="majorEastAsia" w:cstheme="majorBidi"/>
      <w:sz w:val="24"/>
      <w:szCs w:val="24"/>
    </w:rPr>
  </w:style>
  <w:style w:type="character" w:customStyle="1" w:styleId="236">
    <w:name w:val="标题 9 字符1"/>
    <w:basedOn w:val="38"/>
    <w:semiHidden/>
    <w:qFormat/>
    <w:uiPriority w:val="9"/>
    <w:rPr>
      <w:rFonts w:asciiTheme="majorHAnsi" w:hAnsiTheme="majorHAnsi" w:eastAsiaTheme="majorEastAsia" w:cstheme="majorBidi"/>
      <w:szCs w:val="21"/>
    </w:rPr>
  </w:style>
  <w:style w:type="character" w:customStyle="1" w:styleId="237">
    <w:name w:val="副标题 字符1"/>
    <w:basedOn w:val="38"/>
    <w:qFormat/>
    <w:uiPriority w:val="11"/>
    <w:rPr>
      <w:b/>
      <w:bCs/>
      <w:kern w:val="28"/>
      <w:sz w:val="32"/>
      <w:szCs w:val="32"/>
    </w:rPr>
  </w:style>
  <w:style w:type="character" w:customStyle="1" w:styleId="238">
    <w:name w:val="标题 字符1"/>
    <w:basedOn w:val="38"/>
    <w:qFormat/>
    <w:uiPriority w:val="10"/>
    <w:rPr>
      <w:rFonts w:asciiTheme="majorHAnsi" w:hAnsiTheme="majorHAnsi" w:eastAsiaTheme="majorEastAsia" w:cstheme="majorBidi"/>
      <w:b/>
      <w:bCs/>
      <w:sz w:val="32"/>
      <w:szCs w:val="32"/>
    </w:rPr>
  </w:style>
  <w:style w:type="table" w:customStyle="1" w:styleId="239">
    <w:name w:val="网格型1"/>
    <w:basedOn w:val="45"/>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40">
    <w:name w:val="网格型2"/>
    <w:basedOn w:val="45"/>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41">
    <w:name w:val="网格型3"/>
    <w:basedOn w:val="45"/>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42">
    <w:name w:val="网格表 1 浅色1"/>
    <w:basedOn w:val="45"/>
    <w:qFormat/>
    <w:uiPriority w:val="46"/>
    <w:rPr>
      <w:rFonts w:eastAsia="微软雅黑"/>
      <w:kern w:val="0"/>
      <w:sz w:val="20"/>
      <w:szCs w:val="20"/>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243">
    <w:name w:val="网格型4"/>
    <w:basedOn w:val="45"/>
    <w:qFormat/>
    <w:uiPriority w:val="59"/>
    <w:pPr>
      <w:widowControl w:val="0"/>
      <w:jc w:val="center"/>
    </w:pPr>
    <w:rPr>
      <w:rFonts w:ascii="Times New Roman" w:hAnsi="Times New Roman" w:eastAsia="宋体" w:cs="Times New Roman"/>
      <w:kern w:val="0"/>
      <w:szCs w:val="21"/>
    </w:rPr>
    <w:tblPr>
      <w:tblBorders>
        <w:top w:val="single" w:color="auto" w:sz="12" w:space="0"/>
        <w:bottom w:val="single" w:color="auto" w:sz="12" w:space="0"/>
        <w:insideH w:val="single" w:color="auto" w:sz="2" w:space="0"/>
        <w:insideV w:val="single" w:color="auto" w:sz="2" w:space="0"/>
      </w:tblBorders>
      <w:tblLayout w:type="fixed"/>
    </w:tblPr>
    <w:tcPr>
      <w:shd w:val="clear" w:color="auto" w:fill="auto"/>
      <w:vAlign w:val="center"/>
    </w:tcPr>
    <w:tblStylePr w:type="firstRow">
      <w:tcPr>
        <w:tcBorders>
          <w:top w:val="single" w:color="auto" w:sz="12" w:space="0"/>
          <w:left w:val="nil"/>
          <w:bottom w:val="single" w:color="auto" w:sz="2" w:space="0"/>
          <w:right w:val="nil"/>
          <w:insideH w:val="nil"/>
          <w:insideV w:val="single" w:sz="2" w:space="0"/>
          <w:tl2br w:val="nil"/>
          <w:tr2bl w:val="nil"/>
        </w:tcBorders>
        <w:shd w:val="pct10" w:color="auto" w:fill="auto"/>
      </w:tcPr>
    </w:tblStylePr>
    <w:tblStylePr w:type="firstCol">
      <w:tcPr>
        <w:tcBorders>
          <w:top w:val="nil"/>
          <w:left w:val="nil"/>
          <w:bottom w:val="single" w:color="auto" w:sz="12" w:space="0"/>
          <w:right w:val="nil"/>
          <w:insideH w:val="nil"/>
          <w:insideV w:val="nil"/>
          <w:tl2br w:val="nil"/>
          <w:tr2bl w:val="nil"/>
        </w:tcBorders>
        <w:shd w:val="pct10" w:color="auto" w:fill="auto"/>
      </w:tcPr>
    </w:tblStylePr>
  </w:style>
  <w:style w:type="table" w:customStyle="1" w:styleId="244">
    <w:name w:val="网格型5"/>
    <w:basedOn w:val="45"/>
    <w:qFormat/>
    <w:uiPriority w:val="39"/>
    <w:rPr>
      <w:rFonts w:eastAsia="微软雅黑"/>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45">
    <w:name w:val="正文缩进 字符"/>
    <w:link w:val="14"/>
    <w:qFormat/>
    <w:uiPriority w:val="0"/>
    <w:rPr>
      <w:rFonts w:ascii="Times New Roman" w:hAnsi="Times New Roman"/>
      <w:kern w:val="0"/>
      <w:sz w:val="24"/>
    </w:rPr>
  </w:style>
  <w:style w:type="paragraph" w:customStyle="1" w:styleId="246">
    <w:name w:val="文章中正文"/>
    <w:basedOn w:val="1"/>
    <w:semiHidden/>
    <w:qFormat/>
    <w:uiPriority w:val="0"/>
    <w:pPr>
      <w:adjustRightInd w:val="0"/>
      <w:snapToGrid w:val="0"/>
      <w:spacing w:before="120" w:after="120" w:line="360" w:lineRule="auto"/>
      <w:ind w:firstLine="200" w:firstLineChars="200"/>
    </w:pPr>
    <w:rPr>
      <w:rFonts w:ascii="Courier New" w:hAnsi="ˎ̥" w:eastAsia="华文细黑" w:cs="ˎ̥"/>
      <w:snapToGrid w:val="0"/>
      <w:kern w:val="0"/>
      <w:sz w:val="24"/>
      <w:szCs w:val="24"/>
    </w:rPr>
  </w:style>
  <w:style w:type="character" w:customStyle="1" w:styleId="247">
    <w:name w:val="张-22 Char"/>
    <w:basedOn w:val="38"/>
    <w:link w:val="60"/>
    <w:qFormat/>
    <w:uiPriority w:val="0"/>
    <w:rPr>
      <w:rFonts w:ascii="Times New Roman" w:hAnsi="Times New Roman" w:eastAsia="黑体"/>
      <w:sz w:val="28"/>
    </w:rPr>
  </w:style>
  <w:style w:type="paragraph" w:customStyle="1" w:styleId="248">
    <w:name w:val="张-列举"/>
    <w:basedOn w:val="1"/>
    <w:link w:val="249"/>
    <w:qFormat/>
    <w:uiPriority w:val="0"/>
    <w:pPr>
      <w:numPr>
        <w:ilvl w:val="0"/>
        <w:numId w:val="5"/>
      </w:numPr>
      <w:spacing w:line="360" w:lineRule="auto"/>
    </w:pPr>
    <w:rPr>
      <w:rFonts w:ascii="Times New Roman" w:hAnsi="Times New Roman" w:eastAsia="宋体" w:cs="ˎ̥"/>
      <w:sz w:val="24"/>
      <w:szCs w:val="28"/>
    </w:rPr>
  </w:style>
  <w:style w:type="character" w:customStyle="1" w:styleId="249">
    <w:name w:val="张-列举 Char"/>
    <w:basedOn w:val="62"/>
    <w:link w:val="248"/>
    <w:qFormat/>
    <w:uiPriority w:val="0"/>
    <w:rPr>
      <w:rFonts w:ascii="Times New Roman" w:hAnsi="Times New Roman" w:eastAsia="宋体" w:cs="ˎ̥"/>
      <w:sz w:val="24"/>
      <w:szCs w:val="28"/>
    </w:rPr>
  </w:style>
  <w:style w:type="paragraph" w:customStyle="1" w:styleId="250">
    <w:name w:val="张-小标题"/>
    <w:basedOn w:val="248"/>
    <w:link w:val="251"/>
    <w:qFormat/>
    <w:uiPriority w:val="0"/>
    <w:pPr>
      <w:ind w:left="885" w:hanging="403"/>
    </w:pPr>
  </w:style>
  <w:style w:type="character" w:customStyle="1" w:styleId="251">
    <w:name w:val="张-小标题 Char"/>
    <w:basedOn w:val="249"/>
    <w:link w:val="250"/>
    <w:qFormat/>
    <w:uiPriority w:val="0"/>
    <w:rPr>
      <w:rFonts w:ascii="Times New Roman" w:hAnsi="Times New Roman" w:eastAsia="宋体" w:cs="ˎ̥"/>
      <w:sz w:val="24"/>
      <w:szCs w:val="28"/>
    </w:rPr>
  </w:style>
  <w:style w:type="paragraph" w:customStyle="1" w:styleId="252">
    <w:name w:val="LL标题4"/>
    <w:basedOn w:val="5"/>
    <w:qFormat/>
    <w:uiPriority w:val="0"/>
    <w:pPr>
      <w:widowControl w:val="0"/>
      <w:numPr>
        <w:ilvl w:val="0"/>
        <w:numId w:val="0"/>
      </w:numPr>
      <w:tabs>
        <w:tab w:val="left" w:pos="567"/>
        <w:tab w:val="left" w:pos="709"/>
      </w:tabs>
      <w:adjustRightInd w:val="0"/>
      <w:snapToGrid w:val="0"/>
      <w:ind w:left="1680" w:hanging="420"/>
      <w:jc w:val="both"/>
      <w:textAlignment w:val="baseline"/>
    </w:pPr>
    <w:rPr>
      <w:rFonts w:eastAsia="宋体" w:cs="Times New Roman"/>
      <w:bCs w:val="0"/>
      <w:szCs w:val="24"/>
    </w:rPr>
  </w:style>
  <w:style w:type="paragraph" w:customStyle="1" w:styleId="253">
    <w:name w:val="msonormal"/>
    <w:basedOn w:val="1"/>
    <w:qFormat/>
    <w:uiPriority w:val="0"/>
    <w:pPr>
      <w:widowControl/>
      <w:spacing w:before="100" w:beforeAutospacing="1" w:after="100" w:afterAutospacing="1"/>
    </w:pPr>
    <w:rPr>
      <w:rFonts w:ascii="宋体" w:hAnsi="宋体" w:eastAsia="宋体" w:cs="宋体"/>
      <w:kern w:val="0"/>
      <w:sz w:val="24"/>
      <w:szCs w:val="24"/>
    </w:rPr>
  </w:style>
  <w:style w:type="paragraph" w:customStyle="1" w:styleId="254">
    <w:name w:val="样式 首行缩进:  0.77 厘米 段前: 7.8 磅 段后: 0.5 行"/>
    <w:basedOn w:val="1"/>
    <w:semiHidden/>
    <w:qFormat/>
    <w:uiPriority w:val="99"/>
    <w:pPr>
      <w:snapToGrid w:val="0"/>
      <w:spacing w:after="120" w:line="480" w:lineRule="exact"/>
      <w:ind w:firstLine="437"/>
    </w:pPr>
    <w:rPr>
      <w:rFonts w:ascii="Times New Roman" w:hAnsi="Times New Roman" w:eastAsia="仿宋_GB2312" w:cs="宋体"/>
      <w:sz w:val="28"/>
      <w:szCs w:val="20"/>
    </w:rPr>
  </w:style>
  <w:style w:type="paragraph" w:customStyle="1" w:styleId="255">
    <w:name w:val="修订1"/>
    <w:semiHidden/>
    <w:qFormat/>
    <w:uiPriority w:val="99"/>
    <w:rPr>
      <w:rFonts w:ascii="Times New Roman" w:hAnsi="Times New Roman" w:eastAsiaTheme="minorEastAsia" w:cstheme="minorBidi"/>
      <w:kern w:val="0"/>
      <w:sz w:val="24"/>
      <w:szCs w:val="22"/>
      <w:lang w:val="en-US" w:eastAsia="zh-CN" w:bidi="ar-SA"/>
    </w:rPr>
  </w:style>
  <w:style w:type="character" w:customStyle="1" w:styleId="256">
    <w:name w:val="Placeholder Text"/>
    <w:basedOn w:val="38"/>
    <w:semiHidden/>
    <w:qFormat/>
    <w:uiPriority w:val="99"/>
    <w:rPr>
      <w:color w:val="808080"/>
    </w:rPr>
  </w:style>
  <w:style w:type="character" w:customStyle="1" w:styleId="257">
    <w:name w:val="文档结构图 Char1"/>
    <w:basedOn w:val="38"/>
    <w:semiHidden/>
    <w:qFormat/>
    <w:uiPriority w:val="99"/>
    <w:rPr>
      <w:rFonts w:hint="eastAsia" w:ascii="宋体" w:hAnsi="宋体" w:eastAsia="宋体" w:cs="黑体"/>
      <w:sz w:val="18"/>
      <w:szCs w:val="18"/>
    </w:rPr>
  </w:style>
  <w:style w:type="character" w:customStyle="1" w:styleId="258">
    <w:name w:val="标题 2 Char1"/>
    <w:basedOn w:val="38"/>
    <w:semiHidden/>
    <w:qFormat/>
    <w:uiPriority w:val="9"/>
    <w:rPr>
      <w:rFonts w:hint="default" w:asciiTheme="majorHAnsi" w:hAnsiTheme="majorHAnsi" w:eastAsiaTheme="majorEastAsia" w:cstheme="majorBidi"/>
      <w:b/>
      <w:bCs/>
      <w:sz w:val="32"/>
      <w:szCs w:val="32"/>
    </w:rPr>
  </w:style>
  <w:style w:type="character" w:customStyle="1" w:styleId="259">
    <w:name w:val="标题 3 Char1"/>
    <w:basedOn w:val="38"/>
    <w:semiHidden/>
    <w:qFormat/>
    <w:uiPriority w:val="9"/>
    <w:rPr>
      <w:rFonts w:hint="eastAsia" w:ascii="宋体" w:hAnsi="宋体" w:eastAsiaTheme="minorEastAsia"/>
      <w:b/>
      <w:bCs/>
      <w:sz w:val="32"/>
      <w:szCs w:val="32"/>
    </w:rPr>
  </w:style>
  <w:style w:type="character" w:customStyle="1" w:styleId="260">
    <w:name w:val="标题 4 Char2"/>
    <w:basedOn w:val="38"/>
    <w:semiHidden/>
    <w:qFormat/>
    <w:uiPriority w:val="9"/>
    <w:rPr>
      <w:rFonts w:hint="default" w:asciiTheme="majorHAnsi" w:hAnsiTheme="majorHAnsi" w:eastAsiaTheme="majorEastAsia" w:cstheme="majorBidi"/>
      <w:b/>
      <w:bCs/>
      <w:sz w:val="28"/>
      <w:szCs w:val="28"/>
    </w:rPr>
  </w:style>
  <w:style w:type="character" w:customStyle="1" w:styleId="261">
    <w:name w:val="正文文本缩进 Char1"/>
    <w:basedOn w:val="38"/>
    <w:semiHidden/>
    <w:qFormat/>
    <w:uiPriority w:val="99"/>
    <w:rPr>
      <w:rFonts w:hint="default" w:ascii="Times New Roman" w:hAnsi="Times New Roman" w:cs="Times New Roman" w:eastAsiaTheme="minorEastAsia"/>
      <w:sz w:val="24"/>
    </w:rPr>
  </w:style>
  <w:style w:type="table" w:customStyle="1" w:styleId="262">
    <w:name w:val="浅色底纹1"/>
    <w:basedOn w:val="45"/>
    <w:qFormat/>
    <w:uiPriority w:val="60"/>
    <w:rPr>
      <w:rFonts w:eastAsia="微软雅黑"/>
      <w:color w:val="000000" w:themeColor="text1" w:themeShade="BF"/>
      <w:kern w:val="0"/>
      <w:sz w:val="20"/>
      <w:szCs w:val="20"/>
    </w:rPr>
    <w:tblPr>
      <w:tblBorders>
        <w:top w:val="single" w:color="000000" w:themeColor="text1" w:sz="8" w:space="0"/>
        <w:bottom w:val="single" w:color="000000" w:themeColor="text1" w:sz="8" w:space="0"/>
      </w:tblBorders>
      <w:tblLayout w:type="fixed"/>
    </w:tblPr>
    <w:tblStylePr w:type="firstRow">
      <w:pPr>
        <w:spacing w:before="0" w:beforeLines="0" w:beforeAutospacing="0" w:after="0" w:afterLines="0" w:afterAutospacing="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beforeLines="0" w:beforeAutospacing="0" w:after="0" w:afterLines="0" w:afterAutospacing="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263">
    <w:name w:val="浅色底纹11"/>
    <w:basedOn w:val="45"/>
    <w:qFormat/>
    <w:uiPriority w:val="60"/>
    <w:rPr>
      <w:rFonts w:eastAsia="微软雅黑"/>
      <w:color w:val="000000" w:themeColor="text1" w:themeShade="BF"/>
      <w:kern w:val="0"/>
      <w:sz w:val="20"/>
      <w:szCs w:val="20"/>
    </w:rPr>
    <w:tblPr>
      <w:tblBorders>
        <w:top w:val="single" w:color="000000" w:themeColor="text1" w:sz="8" w:space="0"/>
        <w:bottom w:val="single" w:color="000000" w:themeColor="text1" w:sz="8" w:space="0"/>
      </w:tblBorders>
      <w:tblLayout w:type="fixed"/>
    </w:tblPr>
    <w:tblStylePr w:type="firstRow">
      <w:pPr>
        <w:spacing w:before="0" w:beforeLines="0" w:beforeAutospacing="0" w:after="0" w:afterLines="0" w:afterAutospacing="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beforeLines="0" w:beforeAutospacing="0" w:after="0" w:afterLines="0" w:afterAutospacing="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264">
    <w:name w:val="浅色底纹12"/>
    <w:basedOn w:val="45"/>
    <w:qFormat/>
    <w:uiPriority w:val="60"/>
    <w:rPr>
      <w:rFonts w:eastAsia="微软雅黑"/>
      <w:color w:val="000000" w:themeColor="text1" w:themeShade="BF"/>
      <w:kern w:val="0"/>
      <w:sz w:val="20"/>
      <w:szCs w:val="20"/>
    </w:rPr>
    <w:tblPr>
      <w:tblBorders>
        <w:top w:val="single" w:color="000000" w:themeColor="text1" w:sz="8" w:space="0"/>
        <w:bottom w:val="single" w:color="000000" w:themeColor="text1" w:sz="8" w:space="0"/>
      </w:tblBorders>
      <w:tblLayout w:type="fixed"/>
    </w:tblPr>
    <w:tblStylePr w:type="firstRow">
      <w:pPr>
        <w:spacing w:before="0" w:beforeLines="0" w:beforeAutospacing="0" w:after="0" w:afterLines="0" w:afterAutospacing="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beforeLines="0" w:beforeAutospacing="0" w:after="0" w:afterLines="0" w:afterAutospacing="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265">
    <w:name w:val="浅色底纹13"/>
    <w:basedOn w:val="45"/>
    <w:qFormat/>
    <w:uiPriority w:val="60"/>
    <w:rPr>
      <w:rFonts w:eastAsia="微软雅黑"/>
      <w:color w:val="000000" w:themeColor="text1" w:themeShade="BF"/>
      <w:kern w:val="0"/>
      <w:sz w:val="20"/>
      <w:szCs w:val="20"/>
    </w:rPr>
    <w:tblPr>
      <w:tblBorders>
        <w:top w:val="single" w:color="000000" w:themeColor="text1" w:sz="8" w:space="0"/>
        <w:bottom w:val="single" w:color="000000" w:themeColor="text1" w:sz="8" w:space="0"/>
      </w:tblBorders>
      <w:tblLayout w:type="fixed"/>
    </w:tblPr>
    <w:tblStylePr w:type="firstRow">
      <w:pPr>
        <w:spacing w:before="0" w:beforeLines="0" w:beforeAutospacing="0" w:after="0" w:afterLines="0" w:afterAutospacing="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beforeLines="0" w:beforeAutospacing="0" w:after="0" w:afterLines="0" w:afterAutospacing="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266">
    <w:name w:val="浅色底纹 - 强调文字颜色 11"/>
    <w:basedOn w:val="45"/>
    <w:qFormat/>
    <w:uiPriority w:val="60"/>
    <w:rPr>
      <w:rFonts w:eastAsia="微软雅黑"/>
      <w:color w:val="2E75B6" w:themeColor="accent1" w:themeShade="BF"/>
      <w:kern w:val="0"/>
      <w:sz w:val="20"/>
      <w:szCs w:val="20"/>
    </w:rPr>
    <w:tblPr>
      <w:tblBorders>
        <w:top w:val="single" w:color="5B9BD5" w:themeColor="accent1" w:sz="8" w:space="0"/>
        <w:bottom w:val="single" w:color="5B9BD5" w:themeColor="accent1" w:sz="8" w:space="0"/>
      </w:tblBorders>
      <w:tblLayout w:type="fixed"/>
    </w:tblPr>
    <w:tblStylePr w:type="firstRow">
      <w:pPr>
        <w:spacing w:before="0" w:beforeLines="0" w:beforeAutospacing="0" w:after="0" w:afterLines="0" w:afterAutospacing="0" w:line="240" w:lineRule="auto"/>
      </w:pPr>
      <w:rPr>
        <w:b/>
        <w:bCs/>
      </w:r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beforeLines="0" w:beforeAutospacing="0" w:after="0" w:afterLines="0" w:afterAutospacing="0" w:line="240" w:lineRule="auto"/>
      </w:pPr>
      <w:rPr>
        <w:b/>
        <w:bCs/>
      </w:r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6E6F4" w:themeFill="accent1" w:themeFillTint="3F"/>
      </w:tcPr>
    </w:tblStylePr>
    <w:tblStylePr w:type="band1Horz">
      <w:tcPr>
        <w:tcBorders>
          <w:left w:val="nil"/>
          <w:right w:val="nil"/>
          <w:insideH w:val="nil"/>
          <w:insideV w:val="nil"/>
        </w:tcBorders>
        <w:shd w:val="clear" w:color="auto" w:fill="D6E6F4" w:themeFill="accent1" w:themeFillTint="3F"/>
      </w:tcPr>
    </w:tblStylePr>
  </w:style>
  <w:style w:type="table" w:customStyle="1" w:styleId="267">
    <w:name w:val="浅色底纹14"/>
    <w:basedOn w:val="45"/>
    <w:qFormat/>
    <w:uiPriority w:val="60"/>
    <w:rPr>
      <w:rFonts w:eastAsia="微软雅黑"/>
      <w:color w:val="000000" w:themeColor="text1" w:themeShade="BF"/>
      <w:kern w:val="0"/>
      <w:sz w:val="20"/>
      <w:szCs w:val="20"/>
    </w:rPr>
    <w:tblPr>
      <w:tblBorders>
        <w:top w:val="single" w:color="000000" w:themeColor="text1" w:sz="8" w:space="0"/>
        <w:bottom w:val="single" w:color="000000" w:themeColor="text1" w:sz="8" w:space="0"/>
      </w:tblBorders>
      <w:tblLayout w:type="fixed"/>
    </w:tblPr>
    <w:tblStylePr w:type="firstRow">
      <w:pPr>
        <w:spacing w:before="0" w:beforeLines="0" w:beforeAutospacing="0" w:after="0" w:afterLines="0" w:afterAutospacing="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beforeLines="0" w:beforeAutospacing="0" w:after="0" w:afterLines="0" w:afterAutospacing="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268">
    <w:name w:val="浅色底纹111"/>
    <w:basedOn w:val="45"/>
    <w:qFormat/>
    <w:uiPriority w:val="60"/>
    <w:rPr>
      <w:rFonts w:eastAsia="微软雅黑"/>
      <w:color w:val="000000" w:themeColor="text1" w:themeShade="BF"/>
      <w:kern w:val="0"/>
      <w:sz w:val="20"/>
      <w:szCs w:val="20"/>
    </w:rPr>
    <w:tblPr>
      <w:tblBorders>
        <w:top w:val="single" w:color="000000" w:themeColor="text1" w:sz="8" w:space="0"/>
        <w:bottom w:val="single" w:color="000000" w:themeColor="text1" w:sz="8" w:space="0"/>
      </w:tblBorders>
      <w:tblLayout w:type="fixed"/>
    </w:tblPr>
    <w:tblStylePr w:type="firstRow">
      <w:pPr>
        <w:spacing w:before="0" w:beforeLines="0" w:beforeAutospacing="0" w:after="0" w:afterLines="0" w:afterAutospacing="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beforeLines="0" w:beforeAutospacing="0" w:after="0" w:afterLines="0" w:afterAutospacing="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269">
    <w:name w:val="浅色底纹121"/>
    <w:basedOn w:val="45"/>
    <w:qFormat/>
    <w:uiPriority w:val="60"/>
    <w:rPr>
      <w:rFonts w:eastAsia="微软雅黑"/>
      <w:color w:val="000000" w:themeColor="text1" w:themeShade="BF"/>
      <w:kern w:val="0"/>
      <w:sz w:val="20"/>
      <w:szCs w:val="20"/>
    </w:rPr>
    <w:tblPr>
      <w:tblBorders>
        <w:top w:val="single" w:color="000000" w:themeColor="text1" w:sz="8" w:space="0"/>
        <w:bottom w:val="single" w:color="000000" w:themeColor="text1" w:sz="8" w:space="0"/>
      </w:tblBorders>
      <w:tblLayout w:type="fixed"/>
    </w:tblPr>
    <w:tblStylePr w:type="firstRow">
      <w:pPr>
        <w:spacing w:before="0" w:beforeLines="0" w:beforeAutospacing="0" w:after="0" w:afterLines="0" w:afterAutospacing="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beforeLines="0" w:beforeAutospacing="0" w:after="0" w:afterLines="0" w:afterAutospacing="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270">
    <w:name w:val="浅色底纹131"/>
    <w:basedOn w:val="45"/>
    <w:qFormat/>
    <w:uiPriority w:val="60"/>
    <w:rPr>
      <w:rFonts w:eastAsia="微软雅黑"/>
      <w:color w:val="000000" w:themeColor="text1" w:themeShade="BF"/>
      <w:kern w:val="0"/>
      <w:sz w:val="20"/>
      <w:szCs w:val="20"/>
    </w:rPr>
    <w:tblPr>
      <w:tblBorders>
        <w:top w:val="single" w:color="000000" w:themeColor="text1" w:sz="8" w:space="0"/>
        <w:bottom w:val="single" w:color="000000" w:themeColor="text1" w:sz="8" w:space="0"/>
      </w:tblBorders>
      <w:tblLayout w:type="fixed"/>
    </w:tblPr>
    <w:tblStylePr w:type="firstRow">
      <w:pPr>
        <w:spacing w:before="0" w:beforeLines="0" w:beforeAutospacing="0" w:after="0" w:afterLines="0" w:afterAutospacing="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beforeLines="0" w:beforeAutospacing="0" w:after="0" w:afterLines="0" w:afterAutospacing="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271">
    <w:name w:val="浅色底纹 - 强调文字颜色 111"/>
    <w:basedOn w:val="45"/>
    <w:qFormat/>
    <w:uiPriority w:val="60"/>
    <w:rPr>
      <w:rFonts w:eastAsia="微软雅黑"/>
      <w:color w:val="2E75B6" w:themeColor="accent1" w:themeShade="BF"/>
      <w:kern w:val="0"/>
      <w:sz w:val="20"/>
      <w:szCs w:val="20"/>
    </w:rPr>
    <w:tblPr>
      <w:tblBorders>
        <w:top w:val="single" w:color="5B9BD5" w:themeColor="accent1" w:sz="8" w:space="0"/>
        <w:bottom w:val="single" w:color="5B9BD5" w:themeColor="accent1" w:sz="8" w:space="0"/>
      </w:tblBorders>
      <w:tblLayout w:type="fixed"/>
    </w:tblPr>
    <w:tblStylePr w:type="firstRow">
      <w:pPr>
        <w:spacing w:before="0" w:beforeLines="0" w:beforeAutospacing="0" w:after="0" w:afterLines="0" w:afterAutospacing="0" w:line="240" w:lineRule="auto"/>
      </w:pPr>
      <w:rPr>
        <w:b/>
        <w:bCs/>
      </w:r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beforeLines="0" w:beforeAutospacing="0" w:after="0" w:afterLines="0" w:afterAutospacing="0" w:line="240" w:lineRule="auto"/>
      </w:pPr>
      <w:rPr>
        <w:b/>
        <w:bCs/>
      </w:r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6E6F4" w:themeFill="accent1" w:themeFillTint="3F"/>
      </w:tcPr>
    </w:tblStylePr>
    <w:tblStylePr w:type="band1Horz">
      <w:tcPr>
        <w:tcBorders>
          <w:left w:val="nil"/>
          <w:right w:val="nil"/>
          <w:insideH w:val="nil"/>
          <w:insideV w:val="nil"/>
        </w:tcBorders>
        <w:shd w:val="clear" w:color="auto" w:fill="D6E6F4" w:themeFill="accent1" w:themeFillTint="3F"/>
      </w:tcPr>
    </w:tblStylePr>
  </w:style>
  <w:style w:type="table" w:customStyle="1" w:styleId="272">
    <w:name w:val="浅色底纹15"/>
    <w:basedOn w:val="45"/>
    <w:qFormat/>
    <w:uiPriority w:val="60"/>
    <w:rPr>
      <w:rFonts w:eastAsia="微软雅黑"/>
      <w:color w:val="000000" w:themeColor="text1" w:themeShade="BF"/>
      <w:kern w:val="0"/>
      <w:sz w:val="20"/>
      <w:szCs w:val="20"/>
    </w:rPr>
    <w:tblPr>
      <w:tblBorders>
        <w:top w:val="single" w:color="000000" w:themeColor="text1" w:sz="8" w:space="0"/>
        <w:bottom w:val="single" w:color="000000" w:themeColor="text1" w:sz="8" w:space="0"/>
      </w:tblBorders>
      <w:tblLayout w:type="fixed"/>
    </w:tblPr>
    <w:tblStylePr w:type="firstRow">
      <w:pPr>
        <w:spacing w:before="0" w:beforeLines="0" w:beforeAutospacing="0" w:after="0" w:afterLines="0" w:afterAutospacing="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beforeLines="0" w:beforeAutospacing="0" w:after="0" w:afterLines="0" w:afterAutospacing="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273">
    <w:name w:val="浅色底纹112"/>
    <w:basedOn w:val="45"/>
    <w:qFormat/>
    <w:uiPriority w:val="60"/>
    <w:rPr>
      <w:rFonts w:eastAsia="微软雅黑"/>
      <w:color w:val="000000" w:themeColor="text1" w:themeShade="BF"/>
      <w:kern w:val="0"/>
      <w:sz w:val="20"/>
      <w:szCs w:val="20"/>
    </w:rPr>
    <w:tblPr>
      <w:tblBorders>
        <w:top w:val="single" w:color="000000" w:themeColor="text1" w:sz="8" w:space="0"/>
        <w:bottom w:val="single" w:color="000000" w:themeColor="text1" w:sz="8" w:space="0"/>
      </w:tblBorders>
      <w:tblLayout w:type="fixed"/>
    </w:tblPr>
    <w:tblStylePr w:type="firstRow">
      <w:pPr>
        <w:spacing w:before="0" w:beforeLines="0" w:beforeAutospacing="0" w:after="0" w:afterLines="0" w:afterAutospacing="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beforeLines="0" w:beforeAutospacing="0" w:after="0" w:afterLines="0" w:afterAutospacing="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274">
    <w:name w:val="浅色底纹122"/>
    <w:basedOn w:val="45"/>
    <w:qFormat/>
    <w:uiPriority w:val="60"/>
    <w:rPr>
      <w:rFonts w:eastAsia="微软雅黑"/>
      <w:color w:val="000000" w:themeColor="text1" w:themeShade="BF"/>
      <w:kern w:val="0"/>
      <w:sz w:val="20"/>
      <w:szCs w:val="20"/>
    </w:rPr>
    <w:tblPr>
      <w:tblBorders>
        <w:top w:val="single" w:color="000000" w:themeColor="text1" w:sz="8" w:space="0"/>
        <w:bottom w:val="single" w:color="000000" w:themeColor="text1" w:sz="8" w:space="0"/>
      </w:tblBorders>
      <w:tblLayout w:type="fixed"/>
    </w:tblPr>
    <w:tblStylePr w:type="firstRow">
      <w:pPr>
        <w:spacing w:before="0" w:beforeLines="0" w:beforeAutospacing="0" w:after="0" w:afterLines="0" w:afterAutospacing="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beforeLines="0" w:beforeAutospacing="0" w:after="0" w:afterLines="0" w:afterAutospacing="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275">
    <w:name w:val="浅色底纹132"/>
    <w:basedOn w:val="45"/>
    <w:qFormat/>
    <w:uiPriority w:val="60"/>
    <w:rPr>
      <w:rFonts w:eastAsia="微软雅黑"/>
      <w:color w:val="000000" w:themeColor="text1" w:themeShade="BF"/>
      <w:kern w:val="0"/>
      <w:sz w:val="20"/>
      <w:szCs w:val="20"/>
    </w:rPr>
    <w:tblPr>
      <w:tblBorders>
        <w:top w:val="single" w:color="000000" w:themeColor="text1" w:sz="8" w:space="0"/>
        <w:bottom w:val="single" w:color="000000" w:themeColor="text1" w:sz="8" w:space="0"/>
      </w:tblBorders>
      <w:tblLayout w:type="fixed"/>
    </w:tblPr>
    <w:tblStylePr w:type="firstRow">
      <w:pPr>
        <w:spacing w:before="0" w:beforeLines="0" w:beforeAutospacing="0" w:after="0" w:afterLines="0" w:afterAutospacing="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beforeLines="0" w:beforeAutospacing="0" w:after="0" w:afterLines="0" w:afterAutospacing="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276">
    <w:name w:val="浅色底纹 - 强调文字颜色 112"/>
    <w:basedOn w:val="45"/>
    <w:qFormat/>
    <w:uiPriority w:val="60"/>
    <w:rPr>
      <w:rFonts w:eastAsia="微软雅黑"/>
      <w:color w:val="2E75B6" w:themeColor="accent1" w:themeShade="BF"/>
      <w:kern w:val="0"/>
      <w:sz w:val="20"/>
      <w:szCs w:val="20"/>
    </w:rPr>
    <w:tblPr>
      <w:tblBorders>
        <w:top w:val="single" w:color="5B9BD5" w:themeColor="accent1" w:sz="8" w:space="0"/>
        <w:bottom w:val="single" w:color="5B9BD5" w:themeColor="accent1" w:sz="8" w:space="0"/>
      </w:tblBorders>
      <w:tblLayout w:type="fixed"/>
    </w:tblPr>
    <w:tblStylePr w:type="firstRow">
      <w:pPr>
        <w:spacing w:before="0" w:beforeLines="0" w:beforeAutospacing="0" w:after="0" w:afterLines="0" w:afterAutospacing="0" w:line="240" w:lineRule="auto"/>
      </w:pPr>
      <w:rPr>
        <w:b/>
        <w:bCs/>
      </w:r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beforeLines="0" w:beforeAutospacing="0" w:after="0" w:afterLines="0" w:afterAutospacing="0" w:line="240" w:lineRule="auto"/>
      </w:pPr>
      <w:rPr>
        <w:b/>
        <w:bCs/>
      </w:r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6E6F4" w:themeFill="accent1" w:themeFillTint="3F"/>
      </w:tcPr>
    </w:tblStylePr>
    <w:tblStylePr w:type="band1Horz">
      <w:tcPr>
        <w:tcBorders>
          <w:left w:val="nil"/>
          <w:right w:val="nil"/>
          <w:insideH w:val="nil"/>
          <w:insideV w:val="nil"/>
        </w:tcBorders>
        <w:shd w:val="clear" w:color="auto" w:fill="D6E6F4" w:themeFill="accent1" w:themeFillTint="3F"/>
      </w:tcPr>
    </w:tblStylePr>
  </w:style>
  <w:style w:type="table" w:customStyle="1" w:styleId="277">
    <w:name w:val="网格型模版5"/>
    <w:basedOn w:val="45"/>
    <w:qFormat/>
    <w:uiPriority w:val="0"/>
    <w:pPr>
      <w:widowControl w:val="0"/>
      <w:jc w:val="center"/>
    </w:pPr>
    <w:rPr>
      <w:rFonts w:ascii="Times New Roman" w:hAnsi="Times New Roman" w:eastAsia="宋体" w:cs="Times New Roman"/>
      <w:kern w:val="0"/>
      <w:szCs w:val="21"/>
    </w:rPr>
    <w:tblPr>
      <w:tblBorders>
        <w:top w:val="single" w:color="auto" w:sz="12" w:space="0"/>
        <w:bottom w:val="single" w:color="auto" w:sz="12" w:space="0"/>
        <w:insideH w:val="single" w:color="auto" w:sz="2" w:space="0"/>
        <w:insideV w:val="single" w:color="auto" w:sz="2" w:space="0"/>
      </w:tblBorders>
      <w:tblLayout w:type="fixed"/>
    </w:tblPr>
    <w:tcPr>
      <w:vAlign w:val="center"/>
    </w:tcPr>
    <w:tblStylePr w:type="firstRow">
      <w:tcPr>
        <w:tcBorders>
          <w:top w:val="single" w:color="auto" w:sz="12" w:space="0"/>
          <w:left w:val="nil"/>
          <w:bottom w:val="single" w:color="auto" w:sz="2" w:space="0"/>
          <w:right w:val="nil"/>
          <w:insideH w:val="nil"/>
          <w:insideV w:val="single" w:sz="2" w:space="0"/>
          <w:tl2br w:val="nil"/>
          <w:tr2bl w:val="nil"/>
        </w:tcBorders>
        <w:shd w:val="pct10" w:color="auto" w:fill="auto"/>
      </w:tcPr>
    </w:tblStylePr>
    <w:tblStylePr w:type="firstCol">
      <w:tcPr>
        <w:tcBorders>
          <w:top w:val="nil"/>
          <w:left w:val="nil"/>
          <w:bottom w:val="single" w:color="auto" w:sz="12" w:space="0"/>
          <w:right w:val="nil"/>
          <w:insideH w:val="nil"/>
          <w:insideV w:val="nil"/>
          <w:tl2br w:val="nil"/>
          <w:tr2bl w:val="nil"/>
        </w:tcBorders>
        <w:shd w:val="pct10" w:color="auto" w:fill="auto"/>
      </w:tcPr>
    </w:tblStylePr>
  </w:style>
  <w:style w:type="table" w:customStyle="1" w:styleId="278">
    <w:name w:val="网格型模版1"/>
    <w:basedOn w:val="45"/>
    <w:qFormat/>
    <w:uiPriority w:val="0"/>
    <w:pPr>
      <w:widowControl w:val="0"/>
      <w:jc w:val="center"/>
    </w:pPr>
    <w:rPr>
      <w:rFonts w:ascii="Times New Roman" w:hAnsi="Times New Roman" w:eastAsia="宋体" w:cs="Times New Roman"/>
      <w:kern w:val="0"/>
      <w:szCs w:val="21"/>
    </w:rPr>
    <w:tblPr>
      <w:tblBorders>
        <w:top w:val="single" w:color="auto" w:sz="12" w:space="0"/>
        <w:bottom w:val="single" w:color="auto" w:sz="12" w:space="0"/>
        <w:insideH w:val="single" w:color="auto" w:sz="2" w:space="0"/>
        <w:insideV w:val="single" w:color="auto" w:sz="2" w:space="0"/>
      </w:tblBorders>
      <w:tblLayout w:type="fixed"/>
    </w:tblPr>
    <w:tcPr>
      <w:vAlign w:val="center"/>
    </w:tcPr>
    <w:tblStylePr w:type="firstRow">
      <w:tcPr>
        <w:tcBorders>
          <w:top w:val="single" w:color="auto" w:sz="12" w:space="0"/>
          <w:left w:val="nil"/>
          <w:bottom w:val="single" w:color="auto" w:sz="2" w:space="0"/>
          <w:right w:val="nil"/>
          <w:insideH w:val="nil"/>
          <w:insideV w:val="single" w:sz="2" w:space="0"/>
          <w:tl2br w:val="nil"/>
          <w:tr2bl w:val="nil"/>
        </w:tcBorders>
        <w:shd w:val="pct10" w:color="auto" w:fill="auto"/>
      </w:tcPr>
    </w:tblStylePr>
    <w:tblStylePr w:type="firstCol">
      <w:tcPr>
        <w:tcBorders>
          <w:top w:val="nil"/>
          <w:left w:val="nil"/>
          <w:bottom w:val="single" w:color="auto" w:sz="12" w:space="0"/>
          <w:right w:val="nil"/>
          <w:insideH w:val="nil"/>
          <w:insideV w:val="nil"/>
          <w:tl2br w:val="nil"/>
          <w:tr2bl w:val="nil"/>
        </w:tcBorders>
        <w:shd w:val="pct10" w:color="auto" w:fill="auto"/>
      </w:tcPr>
    </w:tblStylePr>
  </w:style>
  <w:style w:type="table" w:customStyle="1" w:styleId="279">
    <w:name w:val="zzz样式1"/>
    <w:basedOn w:val="45"/>
    <w:qFormat/>
    <w:uiPriority w:val="99"/>
    <w:pPr>
      <w:jc w:val="center"/>
    </w:pPr>
    <w:rPr>
      <w:rFonts w:ascii="Times New Roman" w:hAnsi="Times New Roman" w:eastAsia="宋体" w:cs="Times New Roman"/>
      <w:kern w:val="0"/>
      <w:szCs w:val="21"/>
    </w:rPr>
    <w:tblPr>
      <w:tblBorders>
        <w:top w:val="single" w:color="000000" w:sz="12" w:space="0"/>
        <w:bottom w:val="single" w:color="000000" w:sz="12" w:space="0"/>
        <w:insideH w:val="single" w:color="000000" w:sz="2" w:space="0"/>
        <w:insideV w:val="single" w:color="000000" w:sz="2" w:space="0"/>
      </w:tblBorders>
      <w:tblLayout w:type="fixed"/>
    </w:tblPr>
    <w:tcPr>
      <w:vAlign w:val="center"/>
    </w:tcPr>
  </w:style>
  <w:style w:type="table" w:customStyle="1" w:styleId="280">
    <w:name w:val="环评表格样式1"/>
    <w:basedOn w:val="45"/>
    <w:qFormat/>
    <w:uiPriority w:val="99"/>
    <w:pPr>
      <w:jc w:val="center"/>
    </w:pPr>
    <w:rPr>
      <w:rFonts w:ascii="Times New Roman" w:hAnsi="Times New Roman" w:eastAsia="仿宋" w:cs="Times New Roman"/>
      <w:kern w:val="0"/>
      <w:szCs w:val="21"/>
    </w:rPr>
    <w:tblPr>
      <w:tblBorders>
        <w:top w:val="single" w:color="000000" w:sz="12" w:space="0"/>
        <w:bottom w:val="single" w:color="000000" w:sz="12" w:space="0"/>
        <w:insideH w:val="single" w:color="000000" w:sz="2" w:space="0"/>
        <w:insideV w:val="single" w:color="000000" w:sz="2" w:space="0"/>
      </w:tblBorders>
      <w:tblLayout w:type="fixed"/>
    </w:tblPr>
    <w:tcPr>
      <w:vAlign w:val="center"/>
    </w:tcPr>
  </w:style>
  <w:style w:type="table" w:customStyle="1" w:styleId="281">
    <w:name w:val="网格型模版2"/>
    <w:basedOn w:val="45"/>
    <w:qFormat/>
    <w:uiPriority w:val="59"/>
    <w:pPr>
      <w:widowControl w:val="0"/>
      <w:jc w:val="center"/>
    </w:pPr>
    <w:rPr>
      <w:rFonts w:ascii="Times New Roman" w:hAnsi="Times New Roman" w:eastAsia="宋体" w:cs="Times New Roman"/>
      <w:kern w:val="0"/>
      <w:szCs w:val="21"/>
    </w:rPr>
    <w:tblPr>
      <w:tblBorders>
        <w:top w:val="single" w:color="auto" w:sz="12" w:space="0"/>
        <w:bottom w:val="single" w:color="auto" w:sz="12" w:space="0"/>
        <w:insideH w:val="single" w:color="auto" w:sz="2" w:space="0"/>
        <w:insideV w:val="single" w:color="auto" w:sz="2" w:space="0"/>
      </w:tblBorders>
      <w:tblLayout w:type="fixed"/>
    </w:tblPr>
    <w:tcPr>
      <w:shd w:val="clear" w:color="auto" w:fill="auto"/>
      <w:vAlign w:val="center"/>
    </w:tcPr>
    <w:tblStylePr w:type="firstRow">
      <w:tcPr>
        <w:tcBorders>
          <w:top w:val="single" w:color="auto" w:sz="12" w:space="0"/>
          <w:left w:val="nil"/>
          <w:bottom w:val="single" w:color="auto" w:sz="2" w:space="0"/>
          <w:right w:val="nil"/>
          <w:insideH w:val="nil"/>
          <w:insideV w:val="single" w:sz="2" w:space="0"/>
          <w:tl2br w:val="nil"/>
          <w:tr2bl w:val="nil"/>
        </w:tcBorders>
        <w:shd w:val="pct10" w:color="auto" w:fill="auto"/>
      </w:tcPr>
    </w:tblStylePr>
    <w:tblStylePr w:type="firstCol">
      <w:tcPr>
        <w:tcBorders>
          <w:top w:val="nil"/>
          <w:left w:val="nil"/>
          <w:bottom w:val="single" w:color="auto" w:sz="12" w:space="0"/>
          <w:right w:val="nil"/>
          <w:insideH w:val="nil"/>
          <w:insideV w:val="nil"/>
          <w:tl2br w:val="nil"/>
          <w:tr2bl w:val="nil"/>
        </w:tcBorders>
        <w:shd w:val="pct10" w:color="auto" w:fill="auto"/>
      </w:tcPr>
    </w:tblStylePr>
  </w:style>
  <w:style w:type="table" w:customStyle="1" w:styleId="282">
    <w:name w:val="网格型模版3"/>
    <w:basedOn w:val="45"/>
    <w:qFormat/>
    <w:uiPriority w:val="59"/>
    <w:pPr>
      <w:widowControl w:val="0"/>
      <w:jc w:val="center"/>
    </w:pPr>
    <w:rPr>
      <w:rFonts w:ascii="Times New Roman" w:hAnsi="Times New Roman" w:eastAsia="宋体" w:cs="Times New Roman"/>
      <w:kern w:val="0"/>
      <w:szCs w:val="21"/>
    </w:rPr>
    <w:tblPr>
      <w:tblBorders>
        <w:top w:val="single" w:color="auto" w:sz="12" w:space="0"/>
        <w:bottom w:val="single" w:color="auto" w:sz="12" w:space="0"/>
        <w:insideH w:val="single" w:color="auto" w:sz="2" w:space="0"/>
        <w:insideV w:val="single" w:color="auto" w:sz="2" w:space="0"/>
      </w:tblBorders>
      <w:tblLayout w:type="fixed"/>
    </w:tblPr>
    <w:tcPr>
      <w:shd w:val="clear" w:color="auto" w:fill="auto"/>
      <w:vAlign w:val="center"/>
    </w:tcPr>
    <w:tblStylePr w:type="firstRow">
      <w:tcPr>
        <w:tcBorders>
          <w:top w:val="single" w:color="auto" w:sz="12" w:space="0"/>
          <w:left w:val="nil"/>
          <w:bottom w:val="single" w:color="auto" w:sz="2" w:space="0"/>
          <w:right w:val="nil"/>
          <w:insideH w:val="nil"/>
          <w:insideV w:val="single" w:sz="2" w:space="0"/>
          <w:tl2br w:val="nil"/>
          <w:tr2bl w:val="nil"/>
        </w:tcBorders>
        <w:shd w:val="pct10" w:color="auto" w:fill="auto"/>
      </w:tcPr>
    </w:tblStylePr>
    <w:tblStylePr w:type="firstCol">
      <w:tcPr>
        <w:tcBorders>
          <w:top w:val="nil"/>
          <w:left w:val="nil"/>
          <w:bottom w:val="single" w:color="auto" w:sz="12" w:space="0"/>
          <w:right w:val="nil"/>
          <w:insideH w:val="nil"/>
          <w:insideV w:val="nil"/>
          <w:tl2br w:val="nil"/>
          <w:tr2bl w:val="nil"/>
        </w:tcBorders>
        <w:shd w:val="pct10" w:color="auto" w:fill="auto"/>
      </w:tcPr>
    </w:tblStylePr>
  </w:style>
  <w:style w:type="table" w:customStyle="1" w:styleId="283">
    <w:name w:val="网格型模版4"/>
    <w:basedOn w:val="45"/>
    <w:qFormat/>
    <w:uiPriority w:val="59"/>
    <w:pPr>
      <w:widowControl w:val="0"/>
      <w:jc w:val="center"/>
    </w:pPr>
    <w:rPr>
      <w:rFonts w:ascii="Times New Roman" w:hAnsi="Times New Roman" w:eastAsia="宋体" w:cs="Times New Roman"/>
      <w:kern w:val="0"/>
      <w:szCs w:val="21"/>
    </w:rPr>
    <w:tblPr>
      <w:tblBorders>
        <w:top w:val="single" w:color="auto" w:sz="12" w:space="0"/>
        <w:bottom w:val="single" w:color="auto" w:sz="12" w:space="0"/>
        <w:insideH w:val="single" w:color="auto" w:sz="2" w:space="0"/>
        <w:insideV w:val="single" w:color="auto" w:sz="2" w:space="0"/>
      </w:tblBorders>
      <w:tblLayout w:type="fixed"/>
    </w:tblPr>
    <w:tcPr>
      <w:shd w:val="clear" w:color="auto" w:fill="auto"/>
      <w:vAlign w:val="center"/>
    </w:tcPr>
    <w:tblStylePr w:type="firstRow">
      <w:tcPr>
        <w:tcBorders>
          <w:top w:val="single" w:color="auto" w:sz="12" w:space="0"/>
          <w:left w:val="nil"/>
          <w:bottom w:val="single" w:color="auto" w:sz="2" w:space="0"/>
          <w:right w:val="nil"/>
          <w:insideH w:val="nil"/>
          <w:insideV w:val="single" w:sz="2" w:space="0"/>
          <w:tl2br w:val="nil"/>
          <w:tr2bl w:val="nil"/>
        </w:tcBorders>
        <w:shd w:val="pct10" w:color="auto" w:fill="auto"/>
      </w:tcPr>
    </w:tblStylePr>
    <w:tblStylePr w:type="firstCol">
      <w:tcPr>
        <w:tcBorders>
          <w:top w:val="nil"/>
          <w:left w:val="nil"/>
          <w:bottom w:val="single" w:color="auto" w:sz="12" w:space="0"/>
          <w:right w:val="nil"/>
          <w:insideH w:val="nil"/>
          <w:insideV w:val="nil"/>
          <w:tl2br w:val="nil"/>
          <w:tr2bl w:val="nil"/>
        </w:tcBorders>
        <w:shd w:val="pct10" w:color="auto" w:fill="auto"/>
      </w:tcPr>
    </w:tblStylePr>
  </w:style>
  <w:style w:type="table" w:customStyle="1" w:styleId="284">
    <w:name w:val="网格型模版6"/>
    <w:basedOn w:val="45"/>
    <w:qFormat/>
    <w:uiPriority w:val="59"/>
    <w:pPr>
      <w:widowControl w:val="0"/>
      <w:jc w:val="center"/>
    </w:pPr>
    <w:rPr>
      <w:rFonts w:ascii="Times New Roman" w:hAnsi="Times New Roman" w:eastAsia="宋体" w:cs="Times New Roman"/>
      <w:kern w:val="0"/>
      <w:szCs w:val="21"/>
    </w:rPr>
    <w:tblPr>
      <w:tblBorders>
        <w:top w:val="single" w:color="auto" w:sz="12" w:space="0"/>
        <w:bottom w:val="single" w:color="auto" w:sz="12" w:space="0"/>
        <w:insideH w:val="single" w:color="auto" w:sz="2" w:space="0"/>
        <w:insideV w:val="single" w:color="auto" w:sz="2" w:space="0"/>
      </w:tblBorders>
      <w:tblLayout w:type="fixed"/>
    </w:tblPr>
    <w:tcPr>
      <w:shd w:val="clear" w:color="auto" w:fill="auto"/>
      <w:vAlign w:val="center"/>
    </w:tcPr>
    <w:tblStylePr w:type="firstRow">
      <w:tcPr>
        <w:tcBorders>
          <w:top w:val="single" w:color="auto" w:sz="12" w:space="0"/>
          <w:left w:val="nil"/>
          <w:bottom w:val="single" w:color="auto" w:sz="2" w:space="0"/>
          <w:right w:val="nil"/>
          <w:insideH w:val="nil"/>
          <w:insideV w:val="single" w:sz="2" w:space="0"/>
          <w:tl2br w:val="nil"/>
          <w:tr2bl w:val="nil"/>
        </w:tcBorders>
        <w:shd w:val="pct10" w:color="auto" w:fill="auto"/>
      </w:tcPr>
    </w:tblStylePr>
    <w:tblStylePr w:type="firstCol">
      <w:tcPr>
        <w:tcBorders>
          <w:top w:val="nil"/>
          <w:left w:val="nil"/>
          <w:bottom w:val="single" w:color="auto" w:sz="12" w:space="0"/>
          <w:right w:val="nil"/>
          <w:insideH w:val="nil"/>
          <w:insideV w:val="nil"/>
          <w:tl2br w:val="nil"/>
          <w:tr2bl w:val="nil"/>
        </w:tcBorders>
        <w:shd w:val="pct10" w:color="auto" w:fill="auto"/>
      </w:tcPr>
    </w:tblStylePr>
  </w:style>
  <w:style w:type="table" w:customStyle="1" w:styleId="285">
    <w:name w:val="zzz样式11"/>
    <w:basedOn w:val="45"/>
    <w:qFormat/>
    <w:uiPriority w:val="99"/>
    <w:pPr>
      <w:jc w:val="center"/>
    </w:pPr>
    <w:rPr>
      <w:rFonts w:ascii="Times New Roman" w:hAnsi="Times New Roman" w:eastAsia="宋体" w:cs="Times New Roman"/>
      <w:kern w:val="0"/>
      <w:szCs w:val="21"/>
    </w:rPr>
    <w:tblPr>
      <w:jc w:val="center"/>
      <w:tblBorders>
        <w:top w:val="single" w:color="000000" w:sz="12" w:space="0"/>
        <w:bottom w:val="single" w:color="000000" w:sz="12" w:space="0"/>
        <w:insideH w:val="single" w:color="000000" w:sz="2" w:space="0"/>
        <w:insideV w:val="single" w:color="000000" w:sz="2" w:space="0"/>
      </w:tblBorders>
      <w:tblLayout w:type="fixed"/>
    </w:tblPr>
    <w:trPr>
      <w:tblHeader/>
      <w:jc w:val="center"/>
    </w:trPr>
    <w:tcPr>
      <w:shd w:val="clear" w:color="auto" w:fill="auto"/>
      <w:vAlign w:val="center"/>
    </w:tcPr>
  </w:style>
  <w:style w:type="table" w:customStyle="1" w:styleId="286">
    <w:name w:val="环评表格样式11"/>
    <w:basedOn w:val="45"/>
    <w:qFormat/>
    <w:uiPriority w:val="99"/>
    <w:pPr>
      <w:jc w:val="center"/>
      <w:textAlignment w:val="center"/>
    </w:pPr>
    <w:rPr>
      <w:rFonts w:ascii="Times New Roman" w:hAnsi="Times New Roman" w:eastAsia="仿宋" w:cs="Times New Roman"/>
      <w:kern w:val="0"/>
      <w:szCs w:val="21"/>
    </w:rPr>
    <w:tblPr>
      <w:jc w:val="center"/>
      <w:tblBorders>
        <w:top w:val="single" w:color="000000" w:sz="12" w:space="0"/>
        <w:bottom w:val="single" w:color="000000" w:sz="12" w:space="0"/>
        <w:insideH w:val="single" w:color="000000" w:sz="2" w:space="0"/>
        <w:insideV w:val="single" w:color="000000" w:sz="2" w:space="0"/>
      </w:tblBorders>
      <w:tblLayout w:type="fixed"/>
    </w:tblPr>
    <w:trPr>
      <w:tblHeader/>
      <w:jc w:val="center"/>
    </w:trPr>
    <w:tcPr>
      <w:shd w:val="clear" w:color="auto" w:fill="auto"/>
      <w:vAlign w:val="center"/>
    </w:tcPr>
  </w:style>
  <w:style w:type="paragraph" w:customStyle="1" w:styleId="287">
    <w:name w:val="TOC 标题2"/>
    <w:basedOn w:val="2"/>
    <w:next w:val="1"/>
    <w:unhideWhenUsed/>
    <w:qFormat/>
    <w:uiPriority w:val="39"/>
    <w:pPr>
      <w:numPr>
        <w:numId w:val="0"/>
      </w:numPr>
      <w:adjustRightInd/>
      <w:snapToGrid/>
      <w:spacing w:before="480" w:line="276" w:lineRule="auto"/>
      <w:outlineLvl w:val="9"/>
    </w:pPr>
    <w:rPr>
      <w:rFonts w:ascii="Cambria" w:hAnsi="Cambria" w:eastAsia="宋体" w:cs="Times New Roman"/>
      <w:b/>
      <w:color w:val="365F91"/>
      <w:kern w:val="0"/>
      <w:sz w:val="28"/>
      <w:szCs w:val="28"/>
    </w:rPr>
  </w:style>
  <w:style w:type="table" w:customStyle="1" w:styleId="288">
    <w:name w:val="网格型模版7"/>
    <w:basedOn w:val="45"/>
    <w:qFormat/>
    <w:uiPriority w:val="59"/>
    <w:pPr>
      <w:widowControl w:val="0"/>
      <w:jc w:val="center"/>
    </w:pPr>
    <w:rPr>
      <w:rFonts w:ascii="Times New Roman" w:hAnsi="Times New Roman" w:eastAsia="宋体" w:cs="Times New Roman"/>
      <w:kern w:val="0"/>
      <w:szCs w:val="21"/>
    </w:rPr>
    <w:tblPr>
      <w:tblBorders>
        <w:top w:val="single" w:color="auto" w:sz="12" w:space="0"/>
        <w:bottom w:val="single" w:color="auto" w:sz="12" w:space="0"/>
        <w:insideH w:val="single" w:color="auto" w:sz="2" w:space="0"/>
        <w:insideV w:val="single" w:color="auto" w:sz="2" w:space="0"/>
      </w:tblBorders>
      <w:tblLayout w:type="fixed"/>
    </w:tblPr>
    <w:tcPr>
      <w:shd w:val="clear" w:color="auto" w:fill="auto"/>
      <w:vAlign w:val="center"/>
    </w:tcPr>
    <w:tblStylePr w:type="firstRow">
      <w:tcPr>
        <w:tcBorders>
          <w:top w:val="single" w:color="auto" w:sz="12" w:space="0"/>
          <w:left w:val="nil"/>
          <w:bottom w:val="single" w:color="auto" w:sz="2" w:space="0"/>
          <w:right w:val="nil"/>
          <w:insideH w:val="nil"/>
          <w:insideV w:val="single" w:sz="2" w:space="0"/>
          <w:tl2br w:val="nil"/>
          <w:tr2bl w:val="nil"/>
        </w:tcBorders>
        <w:shd w:val="pct10" w:color="auto" w:fill="auto"/>
      </w:tcPr>
    </w:tblStylePr>
    <w:tblStylePr w:type="firstCol">
      <w:tcPr>
        <w:tcBorders>
          <w:top w:val="nil"/>
          <w:left w:val="nil"/>
          <w:bottom w:val="single" w:color="auto" w:sz="12" w:space="0"/>
          <w:right w:val="nil"/>
          <w:insideH w:val="nil"/>
          <w:insideV w:val="nil"/>
          <w:tl2br w:val="nil"/>
          <w:tr2bl w:val="nil"/>
        </w:tcBorders>
        <w:shd w:val="pct10" w:color="auto" w:fill="auto"/>
      </w:tcPr>
    </w:tblStylePr>
  </w:style>
  <w:style w:type="table" w:customStyle="1" w:styleId="289">
    <w:name w:val="浅色底纹16"/>
    <w:basedOn w:val="45"/>
    <w:qFormat/>
    <w:uiPriority w:val="60"/>
    <w:rPr>
      <w:rFonts w:eastAsia="微软雅黑"/>
      <w:color w:val="000000"/>
      <w:kern w:val="0"/>
      <w:sz w:val="22"/>
    </w:rPr>
    <w:tblPr>
      <w:tblBorders>
        <w:top w:val="single" w:color="000000" w:sz="8" w:space="0"/>
        <w:bottom w:val="single" w:color="000000" w:sz="8" w:space="0"/>
      </w:tblBorders>
      <w:tblLayout w:type="fixed"/>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paragraph" w:customStyle="1" w:styleId="290">
    <w:name w:val="修订2"/>
    <w:next w:val="291"/>
    <w:hidden/>
    <w:semiHidden/>
    <w:qFormat/>
    <w:uiPriority w:val="99"/>
    <w:rPr>
      <w:rFonts w:ascii="Times New Roman" w:hAnsi="Times New Roman" w:eastAsiaTheme="minorEastAsia" w:cstheme="minorBidi"/>
      <w:kern w:val="0"/>
      <w:sz w:val="24"/>
      <w:szCs w:val="22"/>
      <w:lang w:val="en-US" w:eastAsia="zh-CN" w:bidi="ar-SA"/>
    </w:rPr>
  </w:style>
  <w:style w:type="paragraph" w:customStyle="1" w:styleId="291">
    <w:name w:val="Revision"/>
    <w:hidden/>
    <w:semiHidden/>
    <w:qFormat/>
    <w:uiPriority w:val="99"/>
    <w:rPr>
      <w:rFonts w:asciiTheme="minorHAnsi" w:hAnsiTheme="minorHAnsi" w:eastAsiaTheme="minorEastAsia" w:cstheme="minorBidi"/>
      <w:kern w:val="2"/>
      <w:sz w:val="21"/>
      <w:szCs w:val="22"/>
      <w:lang w:val="en-US" w:eastAsia="zh-CN" w:bidi="ar-SA"/>
    </w:rPr>
  </w:style>
  <w:style w:type="table" w:customStyle="1" w:styleId="292">
    <w:name w:val="浅色底纹113"/>
    <w:basedOn w:val="45"/>
    <w:qFormat/>
    <w:uiPriority w:val="60"/>
    <w:rPr>
      <w:rFonts w:eastAsia="微软雅黑"/>
      <w:color w:val="000000"/>
      <w:kern w:val="0"/>
      <w:sz w:val="22"/>
    </w:rPr>
    <w:tblPr>
      <w:tblBorders>
        <w:top w:val="single" w:color="000000" w:sz="8" w:space="0"/>
        <w:bottom w:val="single" w:color="000000" w:sz="8" w:space="0"/>
      </w:tblBorders>
      <w:tblLayout w:type="fixed"/>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93">
    <w:name w:val="浅色底纹123"/>
    <w:basedOn w:val="45"/>
    <w:qFormat/>
    <w:uiPriority w:val="60"/>
    <w:rPr>
      <w:rFonts w:eastAsia="微软雅黑"/>
      <w:color w:val="000000"/>
      <w:kern w:val="0"/>
      <w:sz w:val="22"/>
    </w:rPr>
    <w:tblPr>
      <w:tblBorders>
        <w:top w:val="single" w:color="000000" w:sz="8" w:space="0"/>
        <w:bottom w:val="single" w:color="000000" w:sz="8" w:space="0"/>
      </w:tblBorders>
      <w:tblLayout w:type="fixed"/>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94">
    <w:name w:val="浅色底纹133"/>
    <w:basedOn w:val="45"/>
    <w:qFormat/>
    <w:uiPriority w:val="60"/>
    <w:rPr>
      <w:rFonts w:eastAsia="微软雅黑"/>
      <w:color w:val="000000"/>
      <w:kern w:val="0"/>
      <w:sz w:val="22"/>
    </w:rPr>
    <w:tblPr>
      <w:tblBorders>
        <w:top w:val="single" w:color="000000" w:sz="8" w:space="0"/>
        <w:bottom w:val="single" w:color="000000" w:sz="8" w:space="0"/>
      </w:tblBorders>
      <w:tblLayout w:type="fixed"/>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95">
    <w:name w:val="浅色底纹 - 强调文字颜色 113"/>
    <w:basedOn w:val="45"/>
    <w:qFormat/>
    <w:uiPriority w:val="60"/>
    <w:rPr>
      <w:rFonts w:eastAsia="微软雅黑"/>
      <w:color w:val="365F91"/>
      <w:kern w:val="0"/>
      <w:sz w:val="22"/>
    </w:rPr>
    <w:tblPr>
      <w:tblBorders>
        <w:top w:val="single" w:color="4F81BD" w:sz="8" w:space="0"/>
        <w:bottom w:val="single" w:color="4F81BD" w:sz="8" w:space="0"/>
      </w:tblBorders>
      <w:tblLayout w:type="fixed"/>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table" w:customStyle="1" w:styleId="296">
    <w:name w:val="浅色底纹141"/>
    <w:basedOn w:val="45"/>
    <w:qFormat/>
    <w:uiPriority w:val="60"/>
    <w:rPr>
      <w:rFonts w:eastAsia="微软雅黑"/>
      <w:color w:val="000000"/>
      <w:kern w:val="0"/>
      <w:sz w:val="22"/>
    </w:rPr>
    <w:tblPr>
      <w:tblBorders>
        <w:top w:val="single" w:color="000000" w:sz="8" w:space="0"/>
        <w:bottom w:val="single" w:color="000000" w:sz="8" w:space="0"/>
      </w:tblBorders>
      <w:tblLayout w:type="fixed"/>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97">
    <w:name w:val="浅色底纹1111"/>
    <w:basedOn w:val="45"/>
    <w:qFormat/>
    <w:uiPriority w:val="60"/>
    <w:rPr>
      <w:rFonts w:eastAsia="微软雅黑"/>
      <w:color w:val="000000"/>
      <w:kern w:val="0"/>
      <w:sz w:val="22"/>
    </w:rPr>
    <w:tblPr>
      <w:tblBorders>
        <w:top w:val="single" w:color="000000" w:sz="8" w:space="0"/>
        <w:bottom w:val="single" w:color="000000" w:sz="8" w:space="0"/>
      </w:tblBorders>
      <w:tblLayout w:type="fixed"/>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98">
    <w:name w:val="浅色底纹1211"/>
    <w:basedOn w:val="45"/>
    <w:qFormat/>
    <w:uiPriority w:val="60"/>
    <w:rPr>
      <w:rFonts w:eastAsia="微软雅黑"/>
      <w:color w:val="000000"/>
      <w:kern w:val="0"/>
      <w:sz w:val="22"/>
    </w:rPr>
    <w:tblPr>
      <w:tblBorders>
        <w:top w:val="single" w:color="000000" w:sz="8" w:space="0"/>
        <w:bottom w:val="single" w:color="000000" w:sz="8" w:space="0"/>
      </w:tblBorders>
      <w:tblLayout w:type="fixed"/>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99">
    <w:name w:val="浅色底纹1311"/>
    <w:basedOn w:val="45"/>
    <w:qFormat/>
    <w:uiPriority w:val="60"/>
    <w:rPr>
      <w:rFonts w:eastAsia="微软雅黑"/>
      <w:color w:val="000000"/>
      <w:kern w:val="0"/>
      <w:sz w:val="22"/>
    </w:rPr>
    <w:tblPr>
      <w:tblBorders>
        <w:top w:val="single" w:color="000000" w:sz="8" w:space="0"/>
        <w:bottom w:val="single" w:color="000000" w:sz="8" w:space="0"/>
      </w:tblBorders>
      <w:tblLayout w:type="fixed"/>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300">
    <w:name w:val="浅色底纹 - 强调文字颜色 1111"/>
    <w:basedOn w:val="45"/>
    <w:qFormat/>
    <w:uiPriority w:val="60"/>
    <w:rPr>
      <w:rFonts w:eastAsia="微软雅黑"/>
      <w:color w:val="365F91"/>
      <w:kern w:val="0"/>
      <w:sz w:val="22"/>
    </w:rPr>
    <w:tblPr>
      <w:tblBorders>
        <w:top w:val="single" w:color="4F81BD" w:sz="8" w:space="0"/>
        <w:bottom w:val="single" w:color="4F81BD" w:sz="8" w:space="0"/>
      </w:tblBorders>
      <w:tblLayout w:type="fixed"/>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table" w:customStyle="1" w:styleId="301">
    <w:name w:val="浅色底纹151"/>
    <w:basedOn w:val="45"/>
    <w:qFormat/>
    <w:uiPriority w:val="60"/>
    <w:rPr>
      <w:rFonts w:eastAsia="微软雅黑"/>
      <w:color w:val="000000"/>
      <w:kern w:val="0"/>
      <w:sz w:val="22"/>
    </w:rPr>
    <w:tblPr>
      <w:tblBorders>
        <w:top w:val="single" w:color="000000" w:sz="8" w:space="0"/>
        <w:bottom w:val="single" w:color="000000" w:sz="8" w:space="0"/>
      </w:tblBorders>
      <w:tblLayout w:type="fixed"/>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302">
    <w:name w:val="浅色底纹1121"/>
    <w:basedOn w:val="45"/>
    <w:qFormat/>
    <w:uiPriority w:val="60"/>
    <w:rPr>
      <w:rFonts w:eastAsia="微软雅黑"/>
      <w:color w:val="000000"/>
      <w:kern w:val="0"/>
      <w:sz w:val="22"/>
    </w:rPr>
    <w:tblPr>
      <w:tblBorders>
        <w:top w:val="single" w:color="000000" w:sz="8" w:space="0"/>
        <w:bottom w:val="single" w:color="000000" w:sz="8" w:space="0"/>
      </w:tblBorders>
      <w:tblLayout w:type="fixed"/>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303">
    <w:name w:val="浅色底纹1221"/>
    <w:basedOn w:val="45"/>
    <w:qFormat/>
    <w:uiPriority w:val="60"/>
    <w:rPr>
      <w:rFonts w:eastAsia="微软雅黑"/>
      <w:color w:val="000000"/>
      <w:kern w:val="0"/>
      <w:sz w:val="22"/>
    </w:rPr>
    <w:tblPr>
      <w:tblBorders>
        <w:top w:val="single" w:color="000000" w:sz="8" w:space="0"/>
        <w:bottom w:val="single" w:color="000000" w:sz="8" w:space="0"/>
      </w:tblBorders>
      <w:tblLayout w:type="fixed"/>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304">
    <w:name w:val="浅色底纹1321"/>
    <w:basedOn w:val="45"/>
    <w:qFormat/>
    <w:uiPriority w:val="60"/>
    <w:rPr>
      <w:rFonts w:eastAsia="微软雅黑"/>
      <w:color w:val="000000"/>
      <w:kern w:val="0"/>
      <w:sz w:val="22"/>
    </w:rPr>
    <w:tblPr>
      <w:tblBorders>
        <w:top w:val="single" w:color="000000" w:sz="8" w:space="0"/>
        <w:bottom w:val="single" w:color="000000" w:sz="8" w:space="0"/>
      </w:tblBorders>
      <w:tblLayout w:type="fixed"/>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305">
    <w:name w:val="浅色底纹 - 强调文字颜色 1121"/>
    <w:basedOn w:val="45"/>
    <w:qFormat/>
    <w:uiPriority w:val="60"/>
    <w:rPr>
      <w:rFonts w:eastAsia="微软雅黑"/>
      <w:color w:val="365F91"/>
      <w:kern w:val="0"/>
      <w:sz w:val="22"/>
    </w:rPr>
    <w:tblPr>
      <w:tblBorders>
        <w:top w:val="single" w:color="4F81BD" w:sz="8" w:space="0"/>
        <w:bottom w:val="single" w:color="4F81BD" w:sz="8" w:space="0"/>
      </w:tblBorders>
      <w:tblLayout w:type="fixed"/>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table" w:customStyle="1" w:styleId="306">
    <w:name w:val="网格型模版51"/>
    <w:basedOn w:val="45"/>
    <w:qFormat/>
    <w:uiPriority w:val="0"/>
    <w:pPr>
      <w:widowControl w:val="0"/>
      <w:jc w:val="center"/>
    </w:pPr>
    <w:rPr>
      <w:rFonts w:ascii="Times New Roman" w:hAnsi="Times New Roman" w:eastAsia="宋体" w:cs="Times New Roman"/>
      <w:kern w:val="0"/>
      <w:szCs w:val="21"/>
    </w:rPr>
    <w:tblPr>
      <w:tblBorders>
        <w:top w:val="single" w:color="auto" w:sz="12" w:space="0"/>
        <w:bottom w:val="single" w:color="auto" w:sz="12" w:space="0"/>
        <w:insideH w:val="single" w:color="auto" w:sz="2" w:space="0"/>
        <w:insideV w:val="single" w:color="auto" w:sz="2" w:space="0"/>
      </w:tblBorders>
      <w:tblLayout w:type="fixed"/>
    </w:tblPr>
    <w:tcPr>
      <w:shd w:val="clear" w:color="auto" w:fill="auto"/>
      <w:vAlign w:val="center"/>
    </w:tcPr>
    <w:tblStylePr w:type="firstRow">
      <w:tcPr>
        <w:tcBorders>
          <w:top w:val="single" w:color="auto" w:sz="12" w:space="0"/>
          <w:left w:val="nil"/>
          <w:bottom w:val="single" w:color="auto" w:sz="2" w:space="0"/>
          <w:right w:val="nil"/>
          <w:insideH w:val="nil"/>
          <w:insideV w:val="single" w:sz="2" w:space="0"/>
          <w:tl2br w:val="nil"/>
          <w:tr2bl w:val="nil"/>
        </w:tcBorders>
        <w:shd w:val="pct10" w:color="auto" w:fill="auto"/>
      </w:tcPr>
    </w:tblStylePr>
    <w:tblStylePr w:type="firstCol">
      <w:tcPr>
        <w:tcBorders>
          <w:top w:val="nil"/>
          <w:left w:val="nil"/>
          <w:bottom w:val="single" w:color="auto" w:sz="12" w:space="0"/>
          <w:right w:val="nil"/>
          <w:insideH w:val="nil"/>
          <w:insideV w:val="nil"/>
          <w:tl2br w:val="nil"/>
          <w:tr2bl w:val="nil"/>
        </w:tcBorders>
        <w:shd w:val="pct10" w:color="auto" w:fill="auto"/>
      </w:tcPr>
    </w:tblStylePr>
  </w:style>
  <w:style w:type="table" w:customStyle="1" w:styleId="307">
    <w:name w:val="网格型模版11"/>
    <w:basedOn w:val="45"/>
    <w:qFormat/>
    <w:uiPriority w:val="0"/>
    <w:pPr>
      <w:widowControl w:val="0"/>
      <w:jc w:val="center"/>
    </w:pPr>
    <w:rPr>
      <w:rFonts w:ascii="Times New Roman" w:hAnsi="Times New Roman" w:eastAsia="宋体" w:cs="Times New Roman"/>
      <w:kern w:val="0"/>
      <w:szCs w:val="21"/>
    </w:rPr>
    <w:tblPr>
      <w:tblBorders>
        <w:top w:val="single" w:color="auto" w:sz="12" w:space="0"/>
        <w:bottom w:val="single" w:color="auto" w:sz="12" w:space="0"/>
        <w:insideH w:val="single" w:color="auto" w:sz="2" w:space="0"/>
        <w:insideV w:val="single" w:color="auto" w:sz="2" w:space="0"/>
      </w:tblBorders>
      <w:tblLayout w:type="fixed"/>
    </w:tblPr>
    <w:tcPr>
      <w:shd w:val="clear" w:color="auto" w:fill="auto"/>
      <w:vAlign w:val="center"/>
    </w:tcPr>
    <w:tblStylePr w:type="firstRow">
      <w:tcPr>
        <w:tcBorders>
          <w:top w:val="single" w:color="auto" w:sz="12" w:space="0"/>
          <w:left w:val="nil"/>
          <w:bottom w:val="single" w:color="auto" w:sz="2" w:space="0"/>
          <w:right w:val="nil"/>
          <w:insideH w:val="nil"/>
          <w:insideV w:val="single" w:sz="2" w:space="0"/>
          <w:tl2br w:val="nil"/>
          <w:tr2bl w:val="nil"/>
        </w:tcBorders>
        <w:shd w:val="pct10" w:color="auto" w:fill="auto"/>
      </w:tcPr>
    </w:tblStylePr>
    <w:tblStylePr w:type="firstCol">
      <w:tcPr>
        <w:tcBorders>
          <w:top w:val="nil"/>
          <w:left w:val="nil"/>
          <w:bottom w:val="single" w:color="auto" w:sz="12" w:space="0"/>
          <w:right w:val="nil"/>
          <w:insideH w:val="nil"/>
          <w:insideV w:val="nil"/>
          <w:tl2br w:val="nil"/>
          <w:tr2bl w:val="nil"/>
        </w:tcBorders>
        <w:shd w:val="pct10" w:color="auto" w:fill="auto"/>
      </w:tcPr>
    </w:tblStylePr>
  </w:style>
  <w:style w:type="table" w:customStyle="1" w:styleId="308">
    <w:name w:val="zzz样式12"/>
    <w:basedOn w:val="45"/>
    <w:qFormat/>
    <w:uiPriority w:val="99"/>
    <w:pPr>
      <w:jc w:val="center"/>
    </w:pPr>
    <w:rPr>
      <w:rFonts w:ascii="Times New Roman" w:hAnsi="Times New Roman" w:eastAsia="宋体" w:cs="Times New Roman"/>
      <w:kern w:val="0"/>
      <w:szCs w:val="21"/>
    </w:rPr>
    <w:tblPr>
      <w:jc w:val="center"/>
      <w:tblBorders>
        <w:top w:val="single" w:color="000000" w:sz="12" w:space="0"/>
        <w:bottom w:val="single" w:color="000000" w:sz="12" w:space="0"/>
        <w:insideH w:val="single" w:color="000000" w:sz="2" w:space="0"/>
        <w:insideV w:val="single" w:color="000000" w:sz="2" w:space="0"/>
      </w:tblBorders>
      <w:tblLayout w:type="fixed"/>
    </w:tblPr>
    <w:trPr>
      <w:tblHeader/>
      <w:jc w:val="center"/>
    </w:trPr>
    <w:tcPr>
      <w:shd w:val="clear" w:color="auto" w:fill="auto"/>
      <w:vAlign w:val="center"/>
    </w:tcPr>
  </w:style>
  <w:style w:type="table" w:customStyle="1" w:styleId="309">
    <w:name w:val="环评表格样式12"/>
    <w:basedOn w:val="45"/>
    <w:qFormat/>
    <w:uiPriority w:val="99"/>
    <w:pPr>
      <w:jc w:val="center"/>
      <w:textAlignment w:val="center"/>
    </w:pPr>
    <w:rPr>
      <w:rFonts w:ascii="Times New Roman" w:hAnsi="Times New Roman" w:eastAsia="仿宋" w:cs="Times New Roman"/>
      <w:kern w:val="0"/>
      <w:szCs w:val="21"/>
    </w:rPr>
    <w:tblPr>
      <w:jc w:val="center"/>
      <w:tblBorders>
        <w:top w:val="single" w:color="000000" w:sz="12" w:space="0"/>
        <w:bottom w:val="single" w:color="000000" w:sz="12" w:space="0"/>
        <w:insideH w:val="single" w:color="000000" w:sz="2" w:space="0"/>
        <w:insideV w:val="single" w:color="000000" w:sz="2" w:space="0"/>
      </w:tblBorders>
      <w:tblLayout w:type="fixed"/>
    </w:tblPr>
    <w:trPr>
      <w:tblHeader/>
      <w:jc w:val="center"/>
    </w:trPr>
    <w:tcPr>
      <w:shd w:val="clear" w:color="auto" w:fill="auto"/>
      <w:vAlign w:val="center"/>
    </w:tcPr>
  </w:style>
  <w:style w:type="table" w:customStyle="1" w:styleId="310">
    <w:name w:val="表格样式21"/>
    <w:basedOn w:val="45"/>
    <w:qFormat/>
    <w:uiPriority w:val="0"/>
    <w:pPr>
      <w:jc w:val="center"/>
    </w:pPr>
    <w:rPr>
      <w:rFonts w:ascii="Calibri" w:hAnsi="Calibri" w:eastAsia="微软雅黑" w:cs="Times New Roman"/>
      <w:kern w:val="0"/>
      <w:sz w:val="20"/>
      <w:szCs w:val="20"/>
    </w:rPr>
    <w:tblPr>
      <w:tblBorders>
        <w:top w:val="single" w:color="auto" w:sz="12" w:space="0"/>
        <w:bottom w:val="single" w:color="auto" w:sz="12" w:space="0"/>
        <w:insideH w:val="single" w:color="auto" w:sz="2" w:space="0"/>
        <w:insideV w:val="single" w:color="auto" w:sz="2" w:space="0"/>
      </w:tblBorders>
      <w:tblLayout w:type="fixed"/>
    </w:tblPr>
    <w:tcPr>
      <w:shd w:val="clear" w:color="auto" w:fill="auto"/>
      <w:vAlign w:val="center"/>
    </w:tcPr>
    <w:tblStylePr w:type="firstRow">
      <w:tcPr>
        <w:tcBorders>
          <w:top w:val="single" w:color="auto" w:sz="12" w:space="0"/>
          <w:left w:val="nil"/>
          <w:bottom w:val="single" w:color="auto" w:sz="2" w:space="0"/>
          <w:right w:val="nil"/>
          <w:insideH w:val="nil"/>
          <w:insideV w:val="single" w:sz="2" w:space="0"/>
          <w:tl2br w:val="nil"/>
          <w:tr2bl w:val="nil"/>
        </w:tcBorders>
        <w:shd w:val="pct10" w:color="auto" w:fill="auto"/>
      </w:tcPr>
    </w:tblStylePr>
    <w:tblStylePr w:type="firstCol">
      <w:tcPr>
        <w:tcBorders>
          <w:top w:val="nil"/>
          <w:left w:val="nil"/>
          <w:bottom w:val="single" w:color="auto" w:sz="12" w:space="0"/>
          <w:right w:val="nil"/>
          <w:insideH w:val="nil"/>
          <w:insideV w:val="nil"/>
          <w:tl2br w:val="nil"/>
          <w:tr2bl w:val="nil"/>
        </w:tcBorders>
        <w:shd w:val="pct10" w:color="auto" w:fill="auto"/>
      </w:tcPr>
    </w:tblStylePr>
  </w:style>
  <w:style w:type="character" w:customStyle="1" w:styleId="311">
    <w:name w:val="标题三 Char Char"/>
    <w:link w:val="312"/>
    <w:qFormat/>
    <w:uiPriority w:val="0"/>
    <w:rPr>
      <w:color w:val="000000"/>
      <w:sz w:val="24"/>
      <w:szCs w:val="24"/>
    </w:rPr>
  </w:style>
  <w:style w:type="paragraph" w:customStyle="1" w:styleId="312">
    <w:name w:val="标题三"/>
    <w:link w:val="311"/>
    <w:qFormat/>
    <w:uiPriority w:val="0"/>
    <w:pPr>
      <w:spacing w:line="360" w:lineRule="auto"/>
      <w:outlineLvl w:val="2"/>
    </w:pPr>
    <w:rPr>
      <w:rFonts w:asciiTheme="minorHAnsi" w:hAnsiTheme="minorHAnsi" w:eastAsiaTheme="minorEastAsia" w:cstheme="minorBidi"/>
      <w:color w:val="000000"/>
      <w:kern w:val="2"/>
      <w:sz w:val="24"/>
      <w:szCs w:val="24"/>
      <w:lang w:val="en-US" w:eastAsia="zh-CN" w:bidi="ar-SA"/>
    </w:rPr>
  </w:style>
  <w:style w:type="character" w:customStyle="1" w:styleId="313">
    <w:name w:val="font21"/>
    <w:basedOn w:val="38"/>
    <w:qFormat/>
    <w:uiPriority w:val="0"/>
    <w:rPr>
      <w:rFonts w:ascii="仿宋" w:hAnsi="仿宋" w:eastAsia="仿宋" w:cs="仿宋"/>
      <w:b/>
      <w:color w:val="000000"/>
      <w:sz w:val="21"/>
      <w:szCs w:val="21"/>
      <w:u w:val="none"/>
    </w:rPr>
  </w:style>
  <w:style w:type="character" w:customStyle="1" w:styleId="314">
    <w:name w:val="font51"/>
    <w:basedOn w:val="38"/>
    <w:qFormat/>
    <w:uiPriority w:val="0"/>
    <w:rPr>
      <w:rFonts w:hint="default" w:ascii="Times New Roman" w:hAnsi="Times New Roman" w:cs="Times New Roman"/>
      <w:b/>
      <w:color w:val="000000"/>
      <w:sz w:val="21"/>
      <w:szCs w:val="21"/>
      <w:u w:val="none"/>
    </w:rPr>
  </w:style>
  <w:style w:type="character" w:customStyle="1" w:styleId="315">
    <w:name w:val="font11"/>
    <w:basedOn w:val="38"/>
    <w:qFormat/>
    <w:uiPriority w:val="0"/>
    <w:rPr>
      <w:rFonts w:hint="eastAsia" w:ascii="仿宋" w:hAnsi="仿宋" w:eastAsia="仿宋" w:cs="仿宋"/>
      <w:color w:val="000000"/>
      <w:sz w:val="21"/>
      <w:szCs w:val="21"/>
      <w:u w:val="none"/>
    </w:rPr>
  </w:style>
  <w:style w:type="character" w:customStyle="1" w:styleId="316">
    <w:name w:val="font41"/>
    <w:basedOn w:val="38"/>
    <w:qFormat/>
    <w:uiPriority w:val="0"/>
    <w:rPr>
      <w:rFonts w:hint="default" w:ascii="Times New Roman" w:hAnsi="Times New Roman" w:cs="Times New Roman"/>
      <w:color w:val="000000"/>
      <w:sz w:val="21"/>
      <w:szCs w:val="21"/>
      <w:u w:val="none"/>
    </w:rPr>
  </w:style>
  <w:style w:type="character" w:customStyle="1" w:styleId="317">
    <w:name w:val="font61"/>
    <w:basedOn w:val="38"/>
    <w:qFormat/>
    <w:uiPriority w:val="0"/>
    <w:rPr>
      <w:rFonts w:hint="eastAsia" w:ascii="仿宋" w:hAnsi="仿宋" w:eastAsia="仿宋" w:cs="仿宋"/>
      <w:color w:val="FF0000"/>
      <w:sz w:val="21"/>
      <w:szCs w:val="21"/>
      <w:u w:val="none"/>
    </w:rPr>
  </w:style>
  <w:style w:type="table" w:customStyle="1" w:styleId="318">
    <w:name w:val="网格型模版8"/>
    <w:basedOn w:val="45"/>
    <w:qFormat/>
    <w:uiPriority w:val="59"/>
    <w:pPr>
      <w:widowControl w:val="0"/>
      <w:jc w:val="center"/>
    </w:pPr>
    <w:rPr>
      <w:rFonts w:ascii="Times New Roman" w:hAnsi="Times New Roman" w:eastAsia="宋体" w:cs="Times New Roman"/>
      <w:kern w:val="0"/>
      <w:szCs w:val="21"/>
    </w:rPr>
    <w:tblPr>
      <w:tblBorders>
        <w:top w:val="single" w:color="auto" w:sz="12" w:space="0"/>
        <w:bottom w:val="single" w:color="auto" w:sz="12" w:space="0"/>
        <w:insideH w:val="single" w:color="auto" w:sz="2" w:space="0"/>
        <w:insideV w:val="single" w:color="auto" w:sz="2" w:space="0"/>
      </w:tblBorders>
      <w:tblLayout w:type="fixed"/>
    </w:tblPr>
    <w:tcPr>
      <w:shd w:val="clear" w:color="auto" w:fill="auto"/>
      <w:vAlign w:val="center"/>
    </w:tcPr>
    <w:tblStylePr w:type="firstRow">
      <w:tcPr>
        <w:tcBorders>
          <w:top w:val="single" w:color="auto" w:sz="12" w:space="0"/>
          <w:left w:val="nil"/>
          <w:bottom w:val="single" w:color="auto" w:sz="2" w:space="0"/>
          <w:right w:val="nil"/>
          <w:insideH w:val="nil"/>
          <w:insideV w:val="single" w:sz="2" w:space="0"/>
          <w:tl2br w:val="nil"/>
          <w:tr2bl w:val="nil"/>
        </w:tcBorders>
        <w:shd w:val="pct10" w:color="auto" w:fill="auto"/>
      </w:tcPr>
    </w:tblStylePr>
    <w:tblStylePr w:type="firstCol">
      <w:tcPr>
        <w:tcBorders>
          <w:top w:val="nil"/>
          <w:left w:val="nil"/>
          <w:bottom w:val="single" w:color="auto" w:sz="12" w:space="0"/>
          <w:right w:val="nil"/>
          <w:insideH w:val="nil"/>
          <w:insideV w:val="nil"/>
          <w:tl2br w:val="nil"/>
          <w:tr2bl w:val="nil"/>
        </w:tcBorders>
        <w:shd w:val="pct10" w:color="auto" w:fill="auto"/>
      </w:tcPr>
    </w:tblStylePr>
  </w:style>
  <w:style w:type="character" w:customStyle="1" w:styleId="319">
    <w:name w:val="列出段落 字符1"/>
    <w:qFormat/>
    <w:uiPriority w:val="34"/>
    <w:rPr>
      <w:rFonts w:ascii="Calibri" w:hAnsi="Calibri" w:eastAsia="宋体" w:cs="Times New Roman"/>
      <w:szCs w:val="21"/>
    </w:rPr>
  </w:style>
  <w:style w:type="table" w:customStyle="1" w:styleId="320">
    <w:name w:val="zzz样式13"/>
    <w:basedOn w:val="45"/>
    <w:qFormat/>
    <w:uiPriority w:val="99"/>
    <w:pPr>
      <w:jc w:val="center"/>
    </w:pPr>
    <w:rPr>
      <w:rFonts w:ascii="Times New Roman" w:hAnsi="Times New Roman" w:eastAsia="宋体" w:cs="Times New Roman"/>
      <w:kern w:val="0"/>
      <w:szCs w:val="21"/>
    </w:rPr>
    <w:tblPr>
      <w:jc w:val="center"/>
      <w:tblBorders>
        <w:top w:val="single" w:color="000000" w:sz="12" w:space="0"/>
        <w:bottom w:val="single" w:color="000000" w:sz="12" w:space="0"/>
        <w:insideH w:val="single" w:color="000000" w:sz="2" w:space="0"/>
        <w:insideV w:val="single" w:color="000000" w:sz="2" w:space="0"/>
      </w:tblBorders>
      <w:tblLayout w:type="fixed"/>
    </w:tblPr>
    <w:trPr>
      <w:tblHeader/>
      <w:jc w:val="center"/>
    </w:trPr>
    <w:tcPr>
      <w:shd w:val="clear" w:color="auto" w:fill="auto"/>
      <w:vAlign w:val="center"/>
    </w:tcPr>
  </w:style>
  <w:style w:type="table" w:customStyle="1" w:styleId="321">
    <w:name w:val="网格表 1 浅色2"/>
    <w:basedOn w:val="45"/>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322">
    <w:name w:val="临港正文"/>
    <w:basedOn w:val="1"/>
    <w:qFormat/>
    <w:uiPriority w:val="0"/>
    <w:pPr>
      <w:widowControl/>
      <w:adjustRightInd w:val="0"/>
      <w:snapToGrid w:val="0"/>
      <w:spacing w:line="360" w:lineRule="auto"/>
      <w:ind w:firstLine="465"/>
    </w:pPr>
    <w:rPr>
      <w:rFonts w:ascii="Times New Roman" w:hAnsi="Times New Roman" w:eastAsia="宋体" w:cs="宋体"/>
      <w:kern w:val="0"/>
      <w:sz w:val="24"/>
      <w:szCs w:val="24"/>
    </w:rPr>
  </w:style>
  <w:style w:type="character" w:customStyle="1" w:styleId="323">
    <w:name w:val="font01"/>
    <w:basedOn w:val="38"/>
    <w:qFormat/>
    <w:uiPriority w:val="0"/>
    <w:rPr>
      <w:rFonts w:ascii="仿宋" w:hAnsi="仿宋" w:eastAsia="仿宋" w:cs="仿宋"/>
      <w:color w:val="000000"/>
      <w:sz w:val="21"/>
      <w:szCs w:val="21"/>
      <w:u w:val="none"/>
    </w:rPr>
  </w:style>
  <w:style w:type="paragraph" w:customStyle="1" w:styleId="324">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25">
    <w:name w:val="font0"/>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326">
    <w:name w:val="font1"/>
    <w:basedOn w:val="1"/>
    <w:qFormat/>
    <w:uiPriority w:val="0"/>
    <w:pPr>
      <w:widowControl/>
      <w:spacing w:before="100" w:beforeAutospacing="1" w:after="100" w:afterAutospacing="1"/>
      <w:jc w:val="left"/>
    </w:pPr>
    <w:rPr>
      <w:rFonts w:ascii="宋体" w:hAnsi="宋体" w:eastAsia="宋体" w:cs="宋体"/>
      <w:color w:val="FF0000"/>
      <w:kern w:val="0"/>
      <w:sz w:val="22"/>
    </w:rPr>
  </w:style>
  <w:style w:type="paragraph" w:customStyle="1" w:styleId="327">
    <w:name w:val="font2"/>
    <w:basedOn w:val="1"/>
    <w:qFormat/>
    <w:uiPriority w:val="0"/>
    <w:pPr>
      <w:widowControl/>
      <w:spacing w:before="100" w:beforeAutospacing="1" w:after="100" w:afterAutospacing="1"/>
      <w:jc w:val="left"/>
    </w:pPr>
    <w:rPr>
      <w:rFonts w:ascii="宋体" w:hAnsi="宋体" w:eastAsia="宋体" w:cs="宋体"/>
      <w:b/>
      <w:bCs/>
      <w:color w:val="000000"/>
      <w:kern w:val="0"/>
      <w:szCs w:val="21"/>
    </w:rPr>
  </w:style>
  <w:style w:type="paragraph" w:customStyle="1" w:styleId="328">
    <w:name w:val="font3"/>
    <w:basedOn w:val="1"/>
    <w:qFormat/>
    <w:uiPriority w:val="0"/>
    <w:pPr>
      <w:widowControl/>
      <w:spacing w:before="100" w:beforeAutospacing="1" w:after="100" w:afterAutospacing="1"/>
      <w:jc w:val="left"/>
    </w:pPr>
    <w:rPr>
      <w:rFonts w:ascii="Times New Roman" w:hAnsi="Times New Roman" w:eastAsia="宋体" w:cs="Times New Roman"/>
      <w:b/>
      <w:bCs/>
      <w:color w:val="000000"/>
      <w:kern w:val="0"/>
      <w:szCs w:val="21"/>
    </w:rPr>
  </w:style>
  <w:style w:type="paragraph" w:customStyle="1" w:styleId="329">
    <w:name w:val="et2"/>
    <w:basedOn w:val="1"/>
    <w:qFormat/>
    <w:uiPriority w:val="0"/>
    <w:pPr>
      <w:widowControl/>
      <w:pBdr>
        <w:top w:val="single" w:color="000000" w:sz="12" w:space="0"/>
        <w:bottom w:val="single" w:color="000000" w:sz="8" w:space="0"/>
        <w:right w:val="single" w:color="000000" w:sz="8" w:space="0"/>
      </w:pBdr>
      <w:spacing w:before="100" w:beforeAutospacing="1" w:after="100" w:afterAutospacing="1"/>
      <w:jc w:val="center"/>
    </w:pPr>
    <w:rPr>
      <w:rFonts w:ascii="Times New Roman" w:hAnsi="Times New Roman" w:eastAsia="宋体" w:cs="Times New Roman"/>
      <w:b/>
      <w:bCs/>
      <w:color w:val="000000"/>
      <w:kern w:val="0"/>
      <w:szCs w:val="21"/>
    </w:rPr>
  </w:style>
  <w:style w:type="paragraph" w:customStyle="1" w:styleId="330">
    <w:name w:val="et3"/>
    <w:basedOn w:val="1"/>
    <w:qFormat/>
    <w:uiPriority w:val="0"/>
    <w:pPr>
      <w:widowControl/>
      <w:pBdr>
        <w:top w:val="single" w:color="000000" w:sz="12" w:space="0"/>
        <w:left w:val="single" w:color="000000" w:sz="8" w:space="0"/>
        <w:bottom w:val="single" w:color="000000" w:sz="8" w:space="0"/>
        <w:right w:val="single" w:color="000000" w:sz="8" w:space="0"/>
      </w:pBdr>
      <w:spacing w:before="100" w:beforeAutospacing="1" w:after="100" w:afterAutospacing="1"/>
      <w:jc w:val="center"/>
    </w:pPr>
    <w:rPr>
      <w:rFonts w:ascii="Times New Roman" w:hAnsi="Times New Roman" w:eastAsia="宋体" w:cs="Times New Roman"/>
      <w:b/>
      <w:bCs/>
      <w:color w:val="000000"/>
      <w:kern w:val="0"/>
      <w:szCs w:val="21"/>
    </w:rPr>
  </w:style>
  <w:style w:type="paragraph" w:customStyle="1" w:styleId="331">
    <w:name w:val="et4"/>
    <w:basedOn w:val="1"/>
    <w:qFormat/>
    <w:uiPriority w:val="0"/>
    <w:pPr>
      <w:widowControl/>
      <w:pBdr>
        <w:top w:val="single" w:color="000000" w:sz="12" w:space="0"/>
        <w:left w:val="single" w:color="000000" w:sz="8" w:space="0"/>
        <w:bottom w:val="single" w:color="000000" w:sz="8" w:space="0"/>
        <w:right w:val="single" w:color="000000" w:sz="8" w:space="0"/>
      </w:pBdr>
      <w:spacing w:before="100" w:beforeAutospacing="1" w:after="100" w:afterAutospacing="1"/>
      <w:jc w:val="center"/>
    </w:pPr>
    <w:rPr>
      <w:rFonts w:ascii="宋体" w:hAnsi="宋体" w:eastAsia="宋体" w:cs="宋体"/>
      <w:b/>
      <w:bCs/>
      <w:color w:val="000000"/>
      <w:kern w:val="0"/>
      <w:szCs w:val="21"/>
    </w:rPr>
  </w:style>
  <w:style w:type="paragraph" w:customStyle="1" w:styleId="332">
    <w:name w:val="et5"/>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Times New Roman" w:hAnsi="Times New Roman" w:eastAsia="宋体" w:cs="Times New Roman"/>
      <w:b/>
      <w:bCs/>
      <w:color w:val="000000"/>
      <w:kern w:val="0"/>
      <w:szCs w:val="21"/>
    </w:rPr>
  </w:style>
  <w:style w:type="paragraph" w:customStyle="1" w:styleId="333">
    <w:name w:val="et6"/>
    <w:basedOn w:val="1"/>
    <w:qFormat/>
    <w:uiPriority w:val="0"/>
    <w:pPr>
      <w:widowControl/>
      <w:pBdr>
        <w:bottom w:val="single" w:color="000000" w:sz="8" w:space="0"/>
        <w:right w:val="single" w:color="000000" w:sz="8" w:space="0"/>
      </w:pBdr>
      <w:spacing w:before="100" w:beforeAutospacing="1" w:after="100" w:afterAutospacing="1"/>
      <w:jc w:val="left"/>
    </w:pPr>
    <w:rPr>
      <w:rFonts w:ascii="宋体" w:hAnsi="宋体" w:eastAsia="宋体" w:cs="宋体"/>
      <w:kern w:val="0"/>
      <w:sz w:val="24"/>
      <w:szCs w:val="24"/>
    </w:rPr>
  </w:style>
  <w:style w:type="paragraph" w:customStyle="1" w:styleId="334">
    <w:name w:val="et7"/>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hAnsi="宋体" w:eastAsia="宋体" w:cs="宋体"/>
      <w:kern w:val="0"/>
      <w:sz w:val="24"/>
      <w:szCs w:val="24"/>
    </w:rPr>
  </w:style>
  <w:style w:type="paragraph" w:customStyle="1" w:styleId="335">
    <w:name w:val="et8"/>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left"/>
    </w:pPr>
    <w:rPr>
      <w:rFonts w:ascii="宋体" w:hAnsi="宋体" w:eastAsia="宋体" w:cs="宋体"/>
      <w:kern w:val="0"/>
      <w:sz w:val="24"/>
      <w:szCs w:val="24"/>
    </w:rPr>
  </w:style>
  <w:style w:type="paragraph" w:customStyle="1" w:styleId="336">
    <w:name w:val="et9"/>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left"/>
    </w:pPr>
    <w:rPr>
      <w:rFonts w:ascii="宋体" w:hAnsi="宋体" w:eastAsia="宋体" w:cs="宋体"/>
      <w:kern w:val="0"/>
      <w:sz w:val="24"/>
      <w:szCs w:val="24"/>
    </w:rPr>
  </w:style>
  <w:style w:type="paragraph" w:customStyle="1" w:styleId="337">
    <w:name w:val="et10"/>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宋体" w:hAnsi="宋体" w:eastAsia="宋体" w:cs="宋体"/>
      <w:kern w:val="0"/>
      <w:sz w:val="24"/>
      <w:szCs w:val="24"/>
    </w:rPr>
  </w:style>
  <w:style w:type="paragraph" w:customStyle="1" w:styleId="338">
    <w:name w:val="et11"/>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left"/>
    </w:pPr>
    <w:rPr>
      <w:rFonts w:ascii="宋体" w:hAnsi="宋体" w:eastAsia="宋体" w:cs="宋体"/>
      <w:kern w:val="0"/>
      <w:sz w:val="24"/>
      <w:szCs w:val="24"/>
    </w:rPr>
  </w:style>
  <w:style w:type="paragraph" w:customStyle="1" w:styleId="339">
    <w:name w:val="et12"/>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left"/>
    </w:pPr>
    <w:rPr>
      <w:rFonts w:ascii="宋体" w:hAnsi="宋体" w:eastAsia="宋体" w:cs="宋体"/>
      <w:color w:val="FF0000"/>
      <w:kern w:val="0"/>
      <w:sz w:val="24"/>
      <w:szCs w:val="24"/>
    </w:rPr>
  </w:style>
  <w:style w:type="paragraph" w:customStyle="1" w:styleId="340">
    <w:name w:val="et14"/>
    <w:basedOn w:val="1"/>
    <w:qFormat/>
    <w:uiPriority w:val="0"/>
    <w:pPr>
      <w:widowControl/>
      <w:pBdr>
        <w:top w:val="single" w:color="000000" w:sz="12" w:space="0"/>
        <w:left w:val="single" w:color="000000" w:sz="8" w:space="0"/>
        <w:bottom w:val="single" w:color="000000" w:sz="8" w:space="0"/>
      </w:pBdr>
      <w:spacing w:before="100" w:beforeAutospacing="1" w:after="100" w:afterAutospacing="1"/>
      <w:jc w:val="center"/>
    </w:pPr>
    <w:rPr>
      <w:rFonts w:ascii="Times New Roman" w:hAnsi="Times New Roman" w:eastAsia="宋体" w:cs="Times New Roman"/>
      <w:b/>
      <w:bCs/>
      <w:color w:val="000000"/>
      <w:kern w:val="0"/>
      <w:szCs w:val="21"/>
    </w:rPr>
  </w:style>
  <w:style w:type="paragraph" w:customStyle="1" w:styleId="341">
    <w:name w:val="et15"/>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342">
    <w:name w:val="et16"/>
    <w:basedOn w:val="1"/>
    <w:qFormat/>
    <w:uiPriority w:val="0"/>
    <w:pPr>
      <w:widowControl/>
      <w:pBdr>
        <w:left w:val="single" w:color="000000" w:sz="8" w:space="0"/>
        <w:bottom w:val="single" w:color="000000" w:sz="8" w:space="0"/>
      </w:pBdr>
      <w:spacing w:before="100" w:beforeAutospacing="1" w:after="100" w:afterAutospacing="1"/>
      <w:jc w:val="left"/>
    </w:pPr>
    <w:rPr>
      <w:rFonts w:ascii="宋体" w:hAnsi="宋体" w:eastAsia="宋体" w:cs="宋体"/>
      <w:kern w:val="0"/>
      <w:sz w:val="24"/>
      <w:szCs w:val="24"/>
    </w:rPr>
  </w:style>
  <w:style w:type="paragraph" w:customStyle="1" w:styleId="343">
    <w:name w:val="et17"/>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left"/>
    </w:pPr>
    <w:rPr>
      <w:rFonts w:ascii="宋体" w:hAnsi="宋体" w:eastAsia="宋体" w:cs="宋体"/>
      <w:kern w:val="0"/>
      <w:sz w:val="24"/>
      <w:szCs w:val="24"/>
    </w:rPr>
  </w:style>
  <w:style w:type="paragraph" w:customStyle="1" w:styleId="344">
    <w:name w:val="et18"/>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left"/>
    </w:pPr>
    <w:rPr>
      <w:rFonts w:ascii="宋体" w:hAnsi="宋体" w:eastAsia="宋体" w:cs="宋体"/>
      <w:color w:val="FF0000"/>
      <w:kern w:val="0"/>
      <w:sz w:val="24"/>
      <w:szCs w:val="24"/>
    </w:rPr>
  </w:style>
  <w:style w:type="paragraph" w:customStyle="1" w:styleId="345">
    <w:name w:val="et19"/>
    <w:basedOn w:val="1"/>
    <w:qFormat/>
    <w:uiPriority w:val="0"/>
    <w:pPr>
      <w:widowControl/>
      <w:pBdr>
        <w:top w:val="single" w:color="000000" w:sz="8" w:space="0"/>
        <w:left w:val="single" w:color="000000" w:sz="8" w:space="0"/>
        <w:bottom w:val="single" w:color="000000" w:sz="8" w:space="0"/>
        <w:right w:val="single" w:color="000000" w:sz="8" w:space="0"/>
      </w:pBdr>
      <w:shd w:val="clear" w:color="auto" w:fill="FFFF00"/>
      <w:spacing w:before="100" w:beforeAutospacing="1" w:after="100" w:afterAutospacing="1"/>
      <w:jc w:val="left"/>
    </w:pPr>
    <w:rPr>
      <w:rFonts w:ascii="宋体" w:hAnsi="宋体" w:eastAsia="宋体" w:cs="宋体"/>
      <w:kern w:val="0"/>
      <w:sz w:val="24"/>
      <w:szCs w:val="24"/>
    </w:rPr>
  </w:style>
  <w:style w:type="paragraph" w:customStyle="1" w:styleId="346">
    <w:name w:val="et20"/>
    <w:basedOn w:val="1"/>
    <w:qFormat/>
    <w:uiPriority w:val="0"/>
    <w:pPr>
      <w:widowControl/>
      <w:pBdr>
        <w:top w:val="single" w:color="000000" w:sz="8" w:space="0"/>
        <w:left w:val="single" w:color="000000" w:sz="8" w:space="0"/>
      </w:pBdr>
      <w:spacing w:before="100" w:beforeAutospacing="1" w:after="100" w:afterAutospacing="1"/>
      <w:jc w:val="center"/>
    </w:pPr>
    <w:rPr>
      <w:rFonts w:ascii="宋体" w:hAnsi="宋体" w:eastAsia="宋体" w:cs="宋体"/>
      <w:kern w:val="0"/>
      <w:sz w:val="24"/>
      <w:szCs w:val="24"/>
    </w:rPr>
  </w:style>
  <w:style w:type="paragraph" w:customStyle="1" w:styleId="347">
    <w:name w:val="et21"/>
    <w:basedOn w:val="1"/>
    <w:qFormat/>
    <w:uiPriority w:val="0"/>
    <w:pPr>
      <w:widowControl/>
      <w:pBdr>
        <w:top w:val="single" w:color="000000" w:sz="8" w:space="0"/>
        <w:right w:val="single" w:color="000000" w:sz="8" w:space="0"/>
      </w:pBdr>
      <w:spacing w:before="100" w:beforeAutospacing="1" w:after="100" w:afterAutospacing="1"/>
      <w:jc w:val="center"/>
    </w:pPr>
    <w:rPr>
      <w:rFonts w:ascii="宋体" w:hAnsi="宋体" w:eastAsia="宋体" w:cs="宋体"/>
      <w:kern w:val="0"/>
      <w:sz w:val="24"/>
      <w:szCs w:val="24"/>
    </w:rPr>
  </w:style>
  <w:style w:type="paragraph" w:customStyle="1" w:styleId="348">
    <w:name w:val="et22"/>
    <w:basedOn w:val="1"/>
    <w:qFormat/>
    <w:uiPriority w:val="0"/>
    <w:pPr>
      <w:widowControl/>
      <w:pBdr>
        <w:left w:val="single" w:color="000000" w:sz="8" w:space="0"/>
      </w:pBdr>
      <w:spacing w:before="100" w:beforeAutospacing="1" w:after="100" w:afterAutospacing="1"/>
      <w:jc w:val="center"/>
    </w:pPr>
    <w:rPr>
      <w:rFonts w:ascii="宋体" w:hAnsi="宋体" w:eastAsia="宋体" w:cs="宋体"/>
      <w:kern w:val="0"/>
      <w:sz w:val="24"/>
      <w:szCs w:val="24"/>
    </w:rPr>
  </w:style>
  <w:style w:type="paragraph" w:customStyle="1" w:styleId="349">
    <w:name w:val="et23"/>
    <w:basedOn w:val="1"/>
    <w:qFormat/>
    <w:uiPriority w:val="0"/>
    <w:pPr>
      <w:widowControl/>
      <w:pBdr>
        <w:right w:val="single" w:color="000000" w:sz="8" w:space="0"/>
      </w:pBdr>
      <w:spacing w:before="100" w:beforeAutospacing="1" w:after="100" w:afterAutospacing="1"/>
      <w:jc w:val="center"/>
    </w:pPr>
    <w:rPr>
      <w:rFonts w:ascii="宋体" w:hAnsi="宋体" w:eastAsia="宋体" w:cs="宋体"/>
      <w:kern w:val="0"/>
      <w:sz w:val="24"/>
      <w:szCs w:val="24"/>
    </w:rPr>
  </w:style>
  <w:style w:type="paragraph" w:customStyle="1" w:styleId="350">
    <w:name w:val="et24"/>
    <w:basedOn w:val="1"/>
    <w:qFormat/>
    <w:uiPriority w:val="0"/>
    <w:pPr>
      <w:widowControl/>
      <w:pBdr>
        <w:left w:val="single" w:color="000000" w:sz="8" w:space="0"/>
        <w:bottom w:val="single" w:color="000000" w:sz="8" w:space="0"/>
      </w:pBdr>
      <w:spacing w:before="100" w:beforeAutospacing="1" w:after="100" w:afterAutospacing="1"/>
      <w:jc w:val="center"/>
    </w:pPr>
    <w:rPr>
      <w:rFonts w:ascii="宋体" w:hAnsi="宋体" w:eastAsia="宋体" w:cs="宋体"/>
      <w:kern w:val="0"/>
      <w:sz w:val="24"/>
      <w:szCs w:val="24"/>
    </w:rPr>
  </w:style>
  <w:style w:type="paragraph" w:customStyle="1" w:styleId="351">
    <w:name w:val="et25"/>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eastAsia="宋体" w:cs="宋体"/>
      <w:kern w:val="0"/>
      <w:sz w:val="24"/>
      <w:szCs w:val="24"/>
    </w:rPr>
  </w:style>
  <w:style w:type="paragraph" w:customStyle="1" w:styleId="352">
    <w:name w:val="修订4"/>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53">
    <w:name w:val="et13"/>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4038</Words>
  <Characters>23017</Characters>
  <Lines>191</Lines>
  <Paragraphs>54</Paragraphs>
  <TotalTime>0</TotalTime>
  <ScaleCrop>false</ScaleCrop>
  <LinksUpToDate>false</LinksUpToDate>
  <CharactersWithSpaces>27001</CharactersWithSpaces>
  <Application>WPS Office_1.5.2.2273_F1E327BC-269C-435d-A152-05C5408002CA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2019-10-10T15:01:00Z</dcterms:created>
  <dc:creator>CHOW XIAOHONG</dc:creator>
  <cp:lastModifiedBy>wangyuhe</cp:lastModifiedBy>
  <dcterms:modified xsi:type="dcterms:W3CDTF">2019-10-12T09:44:52Z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2052-1.5.2.2273</vt:lpwstr>
  </property>
</Properties>
</file>